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18188" w14:textId="22F89DD9" w:rsidR="006F2311" w:rsidRPr="00673763" w:rsidRDefault="009C78E4" w:rsidP="000C311B">
      <w:pPr>
        <w:pBdr>
          <w:bottom w:val="single" w:sz="6" w:space="0" w:color="auto"/>
        </w:pBdr>
        <w:outlineLvl w:val="0"/>
        <w:rPr>
          <w:rFonts w:ascii="Slimbach LT" w:hAnsi="Slimbach LT"/>
          <w:sz w:val="28"/>
          <w:lang w:val="de-AT"/>
        </w:rPr>
      </w:pPr>
      <w:r w:rsidRPr="00673763">
        <w:rPr>
          <w:rFonts w:ascii="Slimbach LT" w:hAnsi="Slimbach LT"/>
          <w:b/>
          <w:sz w:val="28"/>
          <w:lang w:val="de-AT"/>
        </w:rPr>
        <w:t>PRE</w:t>
      </w:r>
      <w:r w:rsidR="00A00ED0" w:rsidRPr="00673763">
        <w:rPr>
          <w:rFonts w:ascii="Slimbach LT" w:hAnsi="Slimbach LT"/>
          <w:b/>
          <w:sz w:val="28"/>
          <w:lang w:val="de-AT"/>
        </w:rPr>
        <w:t>FA</w:t>
      </w:r>
      <w:r w:rsidR="00A00ED0" w:rsidRPr="00673763">
        <w:rPr>
          <w:rFonts w:ascii="Slimbach LT" w:hAnsi="Slimbach LT"/>
          <w:sz w:val="28"/>
          <w:lang w:val="de-AT"/>
        </w:rPr>
        <w:t>/</w:t>
      </w:r>
      <w:r w:rsidR="000C311B" w:rsidRPr="00673763">
        <w:rPr>
          <w:rFonts w:ascii="Slimbach LT" w:hAnsi="Slimbach LT"/>
          <w:sz w:val="28"/>
          <w:lang w:val="de-AT"/>
        </w:rPr>
        <w:t>Pressemeldung</w:t>
      </w:r>
      <w:r w:rsidR="00484005" w:rsidRPr="00673763">
        <w:rPr>
          <w:rFonts w:ascii="Slimbach LT" w:hAnsi="Slimbach LT"/>
          <w:sz w:val="28"/>
          <w:lang w:val="de-AT"/>
        </w:rPr>
        <w:t>,</w:t>
      </w:r>
      <w:r w:rsidR="003E4DE8" w:rsidRPr="00673763">
        <w:rPr>
          <w:rFonts w:ascii="Slimbach LT" w:hAnsi="Slimbach LT"/>
          <w:sz w:val="28"/>
          <w:lang w:val="de-AT"/>
        </w:rPr>
        <w:t xml:space="preserve"> </w:t>
      </w:r>
      <w:r w:rsidR="007825FF">
        <w:rPr>
          <w:rFonts w:ascii="Slimbach LT" w:hAnsi="Slimbach LT"/>
          <w:sz w:val="28"/>
          <w:lang w:val="de-AT"/>
        </w:rPr>
        <w:t>Februar</w:t>
      </w:r>
      <w:r w:rsidR="003E4DE8" w:rsidRPr="00673763">
        <w:rPr>
          <w:rFonts w:ascii="Slimbach LT" w:hAnsi="Slimbach LT"/>
          <w:sz w:val="28"/>
          <w:lang w:val="de-AT"/>
        </w:rPr>
        <w:t xml:space="preserve"> 201</w:t>
      </w:r>
      <w:r w:rsidR="00F355C7">
        <w:rPr>
          <w:rFonts w:ascii="Slimbach LT" w:hAnsi="Slimbach LT"/>
          <w:sz w:val="28"/>
          <w:lang w:val="de-AT"/>
        </w:rPr>
        <w:t>9</w:t>
      </w:r>
    </w:p>
    <w:p w14:paraId="5A32F195" w14:textId="77777777" w:rsidR="00243A1A" w:rsidRPr="000C311B" w:rsidRDefault="00243A1A" w:rsidP="000C311B">
      <w:pPr>
        <w:spacing w:after="0"/>
        <w:jc w:val="both"/>
        <w:rPr>
          <w:rFonts w:ascii="ITC Slimbach LT CE Book" w:hAnsi="ITC Slimbach LT CE Book"/>
        </w:rPr>
      </w:pPr>
    </w:p>
    <w:p w14:paraId="74356210" w14:textId="65CBD8BC" w:rsidR="009F708A" w:rsidRPr="00673763" w:rsidRDefault="000349F8" w:rsidP="000C311B">
      <w:pPr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 xml:space="preserve">PREFA </w:t>
      </w:r>
      <w:r w:rsidR="001C59E2">
        <w:rPr>
          <w:rFonts w:ascii="Slimbach LT" w:hAnsi="Slimbach LT"/>
          <w:b/>
          <w:bCs/>
          <w:sz w:val="36"/>
        </w:rPr>
        <w:t>mit zwei Produkt-Innovationen</w:t>
      </w:r>
      <w:r>
        <w:rPr>
          <w:rFonts w:ascii="Slimbach LT" w:hAnsi="Slimbach LT"/>
          <w:b/>
          <w:bCs/>
          <w:sz w:val="36"/>
        </w:rPr>
        <w:t xml:space="preserve">: </w:t>
      </w:r>
      <w:r w:rsidR="001C60C3">
        <w:rPr>
          <w:rFonts w:ascii="Slimbach LT" w:hAnsi="Slimbach LT"/>
          <w:b/>
          <w:bCs/>
          <w:sz w:val="36"/>
        </w:rPr>
        <w:t>n</w:t>
      </w:r>
      <w:r w:rsidR="001C59E2">
        <w:rPr>
          <w:rFonts w:ascii="Slimbach LT" w:hAnsi="Slimbach LT"/>
          <w:b/>
          <w:bCs/>
          <w:sz w:val="36"/>
        </w:rPr>
        <w:t xml:space="preserve">eue großformatige Dachschindel DS.19 und </w:t>
      </w:r>
      <w:r>
        <w:rPr>
          <w:rFonts w:ascii="Slimbach LT" w:hAnsi="Slimbach LT"/>
          <w:b/>
          <w:bCs/>
          <w:sz w:val="36"/>
        </w:rPr>
        <w:t>Entwässerungssystem mit P.10</w:t>
      </w:r>
      <w:r w:rsidR="007825FF">
        <w:rPr>
          <w:rFonts w:ascii="Slimbach LT" w:hAnsi="Slimbach LT"/>
          <w:b/>
          <w:bCs/>
          <w:sz w:val="36"/>
        </w:rPr>
        <w:t xml:space="preserve"> </w:t>
      </w:r>
      <w:r>
        <w:rPr>
          <w:rFonts w:ascii="Slimbach LT" w:hAnsi="Slimbach LT"/>
          <w:b/>
          <w:bCs/>
          <w:sz w:val="36"/>
        </w:rPr>
        <w:t>Lackierung</w:t>
      </w:r>
    </w:p>
    <w:p w14:paraId="4BDF484E" w14:textId="00A2A51F" w:rsidR="001C59E2" w:rsidRDefault="000C311B" w:rsidP="001C59E2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 w:rsidRPr="00673763">
        <w:rPr>
          <w:rFonts w:ascii="Slimbach LT" w:hAnsi="Slimbach LT"/>
          <w:bCs/>
          <w:sz w:val="24"/>
          <w:szCs w:val="24"/>
        </w:rPr>
        <w:t>Marktl</w:t>
      </w:r>
      <w:r w:rsidR="00F355C7">
        <w:rPr>
          <w:rFonts w:ascii="Slimbach LT" w:hAnsi="Slimbach LT"/>
          <w:bCs/>
          <w:sz w:val="24"/>
          <w:szCs w:val="24"/>
        </w:rPr>
        <w:t>/Wasungen</w:t>
      </w:r>
      <w:r w:rsidRPr="00673763">
        <w:rPr>
          <w:rFonts w:ascii="Slimbach LT" w:hAnsi="Slimbach LT"/>
          <w:bCs/>
          <w:sz w:val="24"/>
          <w:szCs w:val="24"/>
        </w:rPr>
        <w:t>,</w:t>
      </w:r>
      <w:r w:rsidR="00E76527" w:rsidRPr="00673763">
        <w:rPr>
          <w:rFonts w:ascii="Slimbach LT" w:hAnsi="Slimbach LT"/>
          <w:bCs/>
          <w:sz w:val="24"/>
          <w:szCs w:val="24"/>
        </w:rPr>
        <w:t xml:space="preserve"> </w:t>
      </w:r>
      <w:r w:rsidR="0036271C">
        <w:rPr>
          <w:rFonts w:ascii="Slimbach LT" w:hAnsi="Slimbach LT"/>
          <w:bCs/>
          <w:sz w:val="24"/>
          <w:szCs w:val="24"/>
        </w:rPr>
        <w:t xml:space="preserve">im </w:t>
      </w:r>
      <w:r w:rsidR="007825FF">
        <w:rPr>
          <w:rFonts w:ascii="Slimbach LT" w:hAnsi="Slimbach LT"/>
          <w:bCs/>
          <w:sz w:val="24"/>
          <w:szCs w:val="24"/>
        </w:rPr>
        <w:t>Februar</w:t>
      </w:r>
      <w:r w:rsidRPr="00673763">
        <w:rPr>
          <w:rFonts w:ascii="Slimbach LT" w:hAnsi="Slimbach LT"/>
          <w:bCs/>
          <w:sz w:val="24"/>
          <w:szCs w:val="24"/>
        </w:rPr>
        <w:t xml:space="preserve"> 201</w:t>
      </w:r>
      <w:r w:rsidR="00F355C7">
        <w:rPr>
          <w:rFonts w:ascii="Slimbach LT" w:hAnsi="Slimbach LT"/>
          <w:bCs/>
          <w:sz w:val="24"/>
          <w:szCs w:val="24"/>
        </w:rPr>
        <w:t>9</w:t>
      </w:r>
      <w:r w:rsidRPr="00673763">
        <w:rPr>
          <w:rFonts w:ascii="Slimbach LT" w:hAnsi="Slimbach LT"/>
          <w:bCs/>
          <w:sz w:val="24"/>
          <w:szCs w:val="24"/>
        </w:rPr>
        <w:t xml:space="preserve"> – </w:t>
      </w:r>
      <w:r w:rsidR="0057663C">
        <w:rPr>
          <w:rFonts w:ascii="Slimbach LT" w:hAnsi="Slimbach LT"/>
          <w:bCs/>
          <w:sz w:val="24"/>
          <w:szCs w:val="24"/>
        </w:rPr>
        <w:t xml:space="preserve">PREFA </w:t>
      </w:r>
      <w:r w:rsidR="001C59E2">
        <w:rPr>
          <w:rFonts w:ascii="Slimbach LT" w:hAnsi="Slimbach LT"/>
          <w:bCs/>
          <w:sz w:val="24"/>
          <w:szCs w:val="24"/>
        </w:rPr>
        <w:t xml:space="preserve">stellt zwei Produkt-Innovationen vor: Mit der Dachschindel DS.19 </w:t>
      </w:r>
      <w:r w:rsidR="0016164B">
        <w:rPr>
          <w:rFonts w:ascii="Slimbach LT" w:hAnsi="Slimbach LT"/>
          <w:bCs/>
          <w:sz w:val="24"/>
          <w:szCs w:val="24"/>
        </w:rPr>
        <w:t xml:space="preserve">im Großformat 480x262mm </w:t>
      </w:r>
      <w:r w:rsidR="001C59E2">
        <w:rPr>
          <w:rFonts w:ascii="Slimbach LT" w:hAnsi="Slimbach LT"/>
          <w:bCs/>
          <w:sz w:val="24"/>
          <w:szCs w:val="24"/>
        </w:rPr>
        <w:t xml:space="preserve">setzt PREFA neue Maßstäbe. Die zweite Neuheit ist das Entwässerungssystem mit der optisch matten UV-, farb- und witterungsbeständigen Lackierung P.10, die seit </w:t>
      </w:r>
      <w:r w:rsidR="0016164B">
        <w:rPr>
          <w:rFonts w:ascii="Slimbach LT" w:hAnsi="Slimbach LT"/>
          <w:bCs/>
          <w:sz w:val="24"/>
          <w:szCs w:val="24"/>
        </w:rPr>
        <w:t xml:space="preserve">ihrer </w:t>
      </w:r>
      <w:r w:rsidR="001C59E2">
        <w:rPr>
          <w:rFonts w:ascii="Slimbach LT" w:hAnsi="Slimbach LT"/>
          <w:bCs/>
          <w:sz w:val="24"/>
          <w:szCs w:val="24"/>
        </w:rPr>
        <w:t xml:space="preserve">Markteinführung </w:t>
      </w:r>
      <w:r w:rsidR="0016164B">
        <w:rPr>
          <w:rFonts w:ascii="Slimbach LT" w:hAnsi="Slimbach LT"/>
          <w:bCs/>
          <w:sz w:val="24"/>
          <w:szCs w:val="24"/>
        </w:rPr>
        <w:t>zu den</w:t>
      </w:r>
      <w:r w:rsidR="001C59E2">
        <w:rPr>
          <w:rFonts w:ascii="Slimbach LT" w:hAnsi="Slimbach LT"/>
          <w:bCs/>
          <w:sz w:val="24"/>
          <w:szCs w:val="24"/>
        </w:rPr>
        <w:t xml:space="preserve"> beliebtesten Oberflächen der PREFA Dach- und Fassadensysteme ist. Das ermöglicht die perfekte Harmonie von Dach, Fassade und Entwässerungs-Elementen</w:t>
      </w:r>
      <w:r w:rsidR="007825FF">
        <w:rPr>
          <w:rFonts w:ascii="Slimbach LT" w:hAnsi="Slimbach LT"/>
          <w:bCs/>
          <w:sz w:val="24"/>
          <w:szCs w:val="24"/>
        </w:rPr>
        <w:t xml:space="preserve"> im Komplettsystem</w:t>
      </w:r>
      <w:r w:rsidR="001C59E2">
        <w:rPr>
          <w:rFonts w:ascii="Slimbach LT" w:hAnsi="Slimbach LT"/>
          <w:bCs/>
          <w:sz w:val="24"/>
          <w:szCs w:val="24"/>
        </w:rPr>
        <w:t>.</w:t>
      </w:r>
    </w:p>
    <w:p w14:paraId="75ABF92F" w14:textId="69FE2457" w:rsidR="001C59E2" w:rsidRDefault="001C59E2" w:rsidP="001C59E2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 xml:space="preserve">Die </w:t>
      </w:r>
      <w:r w:rsidR="0016164B">
        <w:rPr>
          <w:rFonts w:ascii="Slimbach LT" w:hAnsi="Slimbach LT"/>
          <w:bCs/>
          <w:sz w:val="24"/>
          <w:szCs w:val="24"/>
        </w:rPr>
        <w:t xml:space="preserve">Dachschindel </w:t>
      </w:r>
      <w:r>
        <w:rPr>
          <w:rFonts w:ascii="Slimbach LT" w:hAnsi="Slimbach LT"/>
          <w:bCs/>
          <w:sz w:val="24"/>
          <w:szCs w:val="24"/>
        </w:rPr>
        <w:t>DS.19 erlaubt dank des neuen Formats eine schnellere und effizientere Verlegung und bietet gleichzeitig eine moderne Optik. Die Schindel ist aus 0,7 mm starke</w:t>
      </w:r>
      <w:r w:rsidR="001C60C3">
        <w:rPr>
          <w:rFonts w:ascii="Slimbach LT" w:hAnsi="Slimbach LT"/>
          <w:bCs/>
          <w:sz w:val="24"/>
          <w:szCs w:val="24"/>
        </w:rPr>
        <w:t>m</w:t>
      </w:r>
      <w:r>
        <w:rPr>
          <w:rFonts w:ascii="Slimbach LT" w:hAnsi="Slimbach LT"/>
          <w:bCs/>
          <w:sz w:val="24"/>
          <w:szCs w:val="24"/>
        </w:rPr>
        <w:t xml:space="preserve">, </w:t>
      </w:r>
      <w:r w:rsidR="007825FF">
        <w:rPr>
          <w:rFonts w:ascii="Slimbach LT" w:hAnsi="Slimbach LT"/>
          <w:bCs/>
          <w:sz w:val="24"/>
          <w:szCs w:val="24"/>
        </w:rPr>
        <w:t xml:space="preserve">im Coil </w:t>
      </w:r>
      <w:proofErr w:type="spellStart"/>
      <w:r w:rsidR="007825FF">
        <w:rPr>
          <w:rFonts w:ascii="Slimbach LT" w:hAnsi="Slimbach LT"/>
          <w:bCs/>
          <w:sz w:val="24"/>
          <w:szCs w:val="24"/>
        </w:rPr>
        <w:t>Coating</w:t>
      </w:r>
      <w:proofErr w:type="spellEnd"/>
      <w:r w:rsidR="007825FF">
        <w:rPr>
          <w:rFonts w:ascii="Slimbach LT" w:hAnsi="Slimbach LT"/>
          <w:bCs/>
          <w:sz w:val="24"/>
          <w:szCs w:val="24"/>
        </w:rPr>
        <w:t xml:space="preserve"> </w:t>
      </w:r>
      <w:r>
        <w:rPr>
          <w:rFonts w:ascii="Slimbach LT" w:hAnsi="Slimbach LT"/>
          <w:bCs/>
          <w:sz w:val="24"/>
          <w:szCs w:val="24"/>
        </w:rPr>
        <w:t>beschichtete</w:t>
      </w:r>
      <w:r w:rsidR="001C60C3">
        <w:rPr>
          <w:rFonts w:ascii="Slimbach LT" w:hAnsi="Slimbach LT"/>
          <w:bCs/>
          <w:sz w:val="24"/>
          <w:szCs w:val="24"/>
        </w:rPr>
        <w:t>m</w:t>
      </w:r>
      <w:r>
        <w:rPr>
          <w:rFonts w:ascii="Slimbach LT" w:hAnsi="Slimbach LT"/>
          <w:bCs/>
          <w:sz w:val="24"/>
          <w:szCs w:val="24"/>
        </w:rPr>
        <w:t xml:space="preserve"> Aluminium gefertigt. Man benötigt acht Stück DS.19 für einen Quadratmeter Dach. Das Format und die Beschaffenheit ermöglichen eine Nutzung ab einer flachen Dachneigung von 17 Grad. </w:t>
      </w:r>
      <w:r w:rsidR="007825FF">
        <w:rPr>
          <w:rFonts w:ascii="Slimbach LT" w:hAnsi="Slimbach LT"/>
          <w:bCs/>
          <w:sz w:val="24"/>
          <w:szCs w:val="24"/>
        </w:rPr>
        <w:t xml:space="preserve">In diesen Eigenschaften unterscheidet sich die großformatige Schindel von den kleineren </w:t>
      </w:r>
      <w:r w:rsidR="002B71FF">
        <w:rPr>
          <w:rFonts w:ascii="Slimbach LT" w:hAnsi="Slimbach LT"/>
          <w:bCs/>
          <w:sz w:val="24"/>
          <w:szCs w:val="24"/>
        </w:rPr>
        <w:t>S</w:t>
      </w:r>
      <w:r w:rsidR="007825FF">
        <w:rPr>
          <w:rFonts w:ascii="Slimbach LT" w:hAnsi="Slimbach LT"/>
          <w:bCs/>
          <w:sz w:val="24"/>
          <w:szCs w:val="24"/>
        </w:rPr>
        <w:t xml:space="preserve">chindeln: Mit den bisherigen Schindeln benötigte man zehn Stück pro Quadratmeter und man konnte diese erst ab einer Dachneigung von 25 Grad einsetzen. </w:t>
      </w:r>
      <w:r>
        <w:rPr>
          <w:rFonts w:ascii="Slimbach LT" w:hAnsi="Slimbach LT"/>
          <w:bCs/>
          <w:sz w:val="24"/>
          <w:szCs w:val="24"/>
        </w:rPr>
        <w:t xml:space="preserve">Mit 2,75kg pro Quadratmeter überzeugt die </w:t>
      </w:r>
      <w:r w:rsidR="0016164B">
        <w:rPr>
          <w:rFonts w:ascii="Slimbach LT" w:hAnsi="Slimbach LT"/>
          <w:bCs/>
          <w:sz w:val="24"/>
          <w:szCs w:val="24"/>
        </w:rPr>
        <w:t xml:space="preserve">Dachschindel </w:t>
      </w:r>
      <w:r>
        <w:rPr>
          <w:rFonts w:ascii="Slimbach LT" w:hAnsi="Slimbach LT"/>
          <w:bCs/>
          <w:sz w:val="24"/>
          <w:szCs w:val="24"/>
        </w:rPr>
        <w:t xml:space="preserve">DS.19 ebenso in Sachen Gewicht. Die DS.19 ist in neun beliebten Farben erhältlich: braun, anthrazit, schwarz, ziegelrot, </w:t>
      </w:r>
      <w:proofErr w:type="spellStart"/>
      <w:r>
        <w:rPr>
          <w:rFonts w:ascii="Slimbach LT" w:hAnsi="Slimbach LT"/>
          <w:bCs/>
          <w:sz w:val="24"/>
          <w:szCs w:val="24"/>
        </w:rPr>
        <w:t>oxydrot</w:t>
      </w:r>
      <w:proofErr w:type="spellEnd"/>
      <w:r>
        <w:rPr>
          <w:rFonts w:ascii="Slimbach LT" w:hAnsi="Slimbach LT"/>
          <w:bCs/>
          <w:sz w:val="24"/>
          <w:szCs w:val="24"/>
        </w:rPr>
        <w:t>, moosgrün, hellgrau, nussbrau</w:t>
      </w:r>
      <w:r w:rsidR="001C60C3">
        <w:rPr>
          <w:rFonts w:ascii="Slimbach LT" w:hAnsi="Slimbach LT"/>
          <w:bCs/>
          <w:sz w:val="24"/>
          <w:szCs w:val="24"/>
        </w:rPr>
        <w:t>n</w:t>
      </w:r>
      <w:r>
        <w:rPr>
          <w:rFonts w:ascii="Slimbach LT" w:hAnsi="Slimbach LT"/>
          <w:bCs/>
          <w:sz w:val="24"/>
          <w:szCs w:val="24"/>
        </w:rPr>
        <w:t xml:space="preserve"> und steingrau. Die DS.19 ist enorm sturmsicher und witterungsbeständig und hat ebenso wie alle PREFA Schindeln 40 Jahre Material- und Farbgarantie.</w:t>
      </w:r>
    </w:p>
    <w:p w14:paraId="1F730FEF" w14:textId="5086F77F" w:rsidR="00A264A7" w:rsidRDefault="00A264A7" w:rsidP="001C59E2">
      <w:pPr>
        <w:spacing w:after="330" w:line="240" w:lineRule="auto"/>
        <w:rPr>
          <w:rFonts w:ascii="Slimbach LT" w:hAnsi="Slimbach LT"/>
          <w:b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t>Viele Features und montagefreundlich</w:t>
      </w:r>
      <w:r>
        <w:rPr>
          <w:rFonts w:ascii="Slimbach LT" w:hAnsi="Slimbach LT"/>
          <w:b/>
          <w:bCs/>
          <w:sz w:val="24"/>
          <w:szCs w:val="24"/>
        </w:rPr>
        <w:br/>
      </w:r>
      <w:r>
        <w:rPr>
          <w:rFonts w:ascii="Slimbach LT" w:hAnsi="Slimbach LT"/>
          <w:bCs/>
          <w:sz w:val="24"/>
          <w:szCs w:val="24"/>
        </w:rPr>
        <w:t xml:space="preserve">Die Dachschindel DS.19 ist dank des umfangreichen Zubehörs wie Saumstreifen, Einfassungen und </w:t>
      </w:r>
      <w:proofErr w:type="spellStart"/>
      <w:r>
        <w:rPr>
          <w:rFonts w:ascii="Slimbach LT" w:hAnsi="Slimbach LT"/>
          <w:bCs/>
          <w:sz w:val="24"/>
          <w:szCs w:val="24"/>
        </w:rPr>
        <w:t>Schneestopper</w:t>
      </w:r>
      <w:proofErr w:type="spellEnd"/>
      <w:r>
        <w:rPr>
          <w:rFonts w:ascii="Slimbach LT" w:hAnsi="Slimbach LT"/>
          <w:bCs/>
          <w:sz w:val="24"/>
          <w:szCs w:val="24"/>
        </w:rPr>
        <w:t xml:space="preserve"> ein Komplettsystem mit vielen ausgefeilten Features und ermöglicht eine satte Lage auf der Vollschalung. Die ausgefeilte Technik erkennt man an den durchdacht gesetzten Sicken, Prägungen und Tropfkanten in den </w:t>
      </w:r>
      <w:proofErr w:type="spellStart"/>
      <w:r>
        <w:rPr>
          <w:rFonts w:ascii="Slimbach LT" w:hAnsi="Slimbach LT"/>
          <w:bCs/>
          <w:sz w:val="24"/>
          <w:szCs w:val="24"/>
        </w:rPr>
        <w:t>Einhängefälzen</w:t>
      </w:r>
      <w:proofErr w:type="spellEnd"/>
      <w:r>
        <w:rPr>
          <w:rFonts w:ascii="Slimbach LT" w:hAnsi="Slimbach LT"/>
          <w:bCs/>
          <w:sz w:val="24"/>
          <w:szCs w:val="24"/>
        </w:rPr>
        <w:t xml:space="preserve">. Für punktgenaues Arbeiten sind Passschindeln mit </w:t>
      </w:r>
      <w:r w:rsidR="001C60C3">
        <w:rPr>
          <w:rFonts w:ascii="Slimbach LT" w:hAnsi="Slimbach LT"/>
          <w:bCs/>
          <w:sz w:val="24"/>
          <w:szCs w:val="24"/>
        </w:rPr>
        <w:t xml:space="preserve">in </w:t>
      </w:r>
      <w:r>
        <w:rPr>
          <w:rFonts w:ascii="Slimbach LT" w:hAnsi="Slimbach LT"/>
          <w:bCs/>
          <w:sz w:val="24"/>
          <w:szCs w:val="24"/>
        </w:rPr>
        <w:t>halbe</w:t>
      </w:r>
      <w:r w:rsidR="001C60C3">
        <w:rPr>
          <w:rFonts w:ascii="Slimbach LT" w:hAnsi="Slimbach LT"/>
          <w:bCs/>
          <w:sz w:val="24"/>
          <w:szCs w:val="24"/>
        </w:rPr>
        <w:t>r</w:t>
      </w:r>
      <w:r>
        <w:rPr>
          <w:rFonts w:ascii="Slimbach LT" w:hAnsi="Slimbach LT"/>
          <w:bCs/>
          <w:sz w:val="24"/>
          <w:szCs w:val="24"/>
        </w:rPr>
        <w:t xml:space="preserve"> Länge verfügbar. Die DS.19 ist sehr montagefreundlich </w:t>
      </w:r>
      <w:r w:rsidRPr="00FB10C2">
        <w:rPr>
          <w:rFonts w:ascii="Slimbach LT" w:hAnsi="Slimbach LT"/>
          <w:bCs/>
          <w:sz w:val="24"/>
          <w:szCs w:val="24"/>
        </w:rPr>
        <w:t xml:space="preserve">und dank </w:t>
      </w:r>
      <w:r w:rsidR="001C60C3">
        <w:rPr>
          <w:rFonts w:ascii="Slimbach LT" w:hAnsi="Slimbach LT"/>
          <w:bCs/>
          <w:sz w:val="24"/>
          <w:szCs w:val="24"/>
        </w:rPr>
        <w:t>i</w:t>
      </w:r>
      <w:r w:rsidRPr="00FB10C2">
        <w:rPr>
          <w:rFonts w:ascii="Slimbach LT" w:hAnsi="Slimbach LT"/>
          <w:bCs/>
          <w:sz w:val="24"/>
          <w:szCs w:val="24"/>
        </w:rPr>
        <w:t xml:space="preserve">hres Formates bietet </w:t>
      </w:r>
      <w:r w:rsidR="002B71FF">
        <w:rPr>
          <w:rFonts w:ascii="Slimbach LT" w:hAnsi="Slimbach LT"/>
          <w:bCs/>
          <w:sz w:val="24"/>
          <w:szCs w:val="24"/>
        </w:rPr>
        <w:t>s</w:t>
      </w:r>
      <w:r w:rsidRPr="00FB10C2">
        <w:rPr>
          <w:rFonts w:ascii="Slimbach LT" w:hAnsi="Slimbach LT"/>
          <w:bCs/>
          <w:sz w:val="24"/>
          <w:szCs w:val="24"/>
        </w:rPr>
        <w:t>ie dem Verleger auch Vorteile hinsichtlich der Begehbarkeit</w:t>
      </w:r>
      <w:r>
        <w:rPr>
          <w:rFonts w:ascii="Slimbach LT" w:hAnsi="Slimbach LT"/>
          <w:bCs/>
          <w:sz w:val="24"/>
          <w:szCs w:val="24"/>
        </w:rPr>
        <w:t xml:space="preserve">. Die Markierungen unterstützen </w:t>
      </w:r>
      <w:r w:rsidR="001C60C3">
        <w:rPr>
          <w:rFonts w:ascii="Slimbach LT" w:hAnsi="Slimbach LT"/>
          <w:bCs/>
          <w:sz w:val="24"/>
          <w:szCs w:val="24"/>
        </w:rPr>
        <w:t xml:space="preserve">zudem </w:t>
      </w:r>
      <w:r>
        <w:rPr>
          <w:rFonts w:ascii="Slimbach LT" w:hAnsi="Slimbach LT"/>
          <w:bCs/>
          <w:sz w:val="24"/>
          <w:szCs w:val="24"/>
        </w:rPr>
        <w:t xml:space="preserve">den Handwerker bei der Verlegung. </w:t>
      </w:r>
    </w:p>
    <w:p w14:paraId="79586739" w14:textId="77777777" w:rsidR="002B71FF" w:rsidRPr="002B71FF" w:rsidRDefault="002B71FF" w:rsidP="001C59E2">
      <w:pPr>
        <w:spacing w:after="330" w:line="240" w:lineRule="auto"/>
        <w:rPr>
          <w:rFonts w:ascii="Slimbach LT" w:hAnsi="Slimbach LT"/>
          <w:b/>
          <w:bCs/>
          <w:sz w:val="24"/>
          <w:szCs w:val="24"/>
        </w:rPr>
      </w:pPr>
    </w:p>
    <w:p w14:paraId="0699CCEA" w14:textId="585D760B" w:rsidR="002B71FF" w:rsidRDefault="001C59E2" w:rsidP="0057663C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/>
          <w:bCs/>
          <w:sz w:val="24"/>
          <w:szCs w:val="24"/>
        </w:rPr>
        <w:lastRenderedPageBreak/>
        <w:t>Perfekte Harmonie in P.10</w:t>
      </w:r>
      <w:r>
        <w:rPr>
          <w:rFonts w:ascii="Slimbach LT" w:hAnsi="Slimbach LT"/>
          <w:b/>
          <w:bCs/>
          <w:sz w:val="24"/>
          <w:szCs w:val="24"/>
        </w:rPr>
        <w:br/>
      </w:r>
      <w:r>
        <w:rPr>
          <w:rFonts w:ascii="Slimbach LT" w:hAnsi="Slimbach LT"/>
          <w:bCs/>
          <w:sz w:val="24"/>
          <w:szCs w:val="24"/>
        </w:rPr>
        <w:t>Mit de</w:t>
      </w:r>
      <w:r w:rsidR="001C60C3">
        <w:rPr>
          <w:rFonts w:ascii="Slimbach LT" w:hAnsi="Slimbach LT"/>
          <w:bCs/>
          <w:sz w:val="24"/>
          <w:szCs w:val="24"/>
        </w:rPr>
        <w:t>n</w:t>
      </w:r>
      <w:r>
        <w:rPr>
          <w:rFonts w:ascii="Slimbach LT" w:hAnsi="Slimbach LT"/>
          <w:bCs/>
          <w:sz w:val="24"/>
          <w:szCs w:val="24"/>
        </w:rPr>
        <w:t xml:space="preserve"> ab </w:t>
      </w:r>
      <w:r w:rsidR="007825FF">
        <w:rPr>
          <w:rFonts w:ascii="Slimbach LT" w:hAnsi="Slimbach LT"/>
          <w:bCs/>
          <w:sz w:val="24"/>
          <w:szCs w:val="24"/>
        </w:rPr>
        <w:t>März</w:t>
      </w:r>
      <w:r>
        <w:rPr>
          <w:rFonts w:ascii="Slimbach LT" w:hAnsi="Slimbach LT"/>
          <w:bCs/>
          <w:sz w:val="24"/>
          <w:szCs w:val="24"/>
        </w:rPr>
        <w:t xml:space="preserve"> erhältlichen</w:t>
      </w:r>
      <w:r w:rsidR="0057663C">
        <w:rPr>
          <w:rFonts w:ascii="Slimbach LT" w:hAnsi="Slimbach LT"/>
          <w:bCs/>
          <w:sz w:val="24"/>
          <w:szCs w:val="24"/>
        </w:rPr>
        <w:t xml:space="preserve"> Entwässerungssystem</w:t>
      </w:r>
      <w:r>
        <w:rPr>
          <w:rFonts w:ascii="Slimbach LT" w:hAnsi="Slimbach LT"/>
          <w:bCs/>
          <w:sz w:val="24"/>
          <w:szCs w:val="24"/>
        </w:rPr>
        <w:t>en</w:t>
      </w:r>
      <w:r w:rsidR="0057663C">
        <w:rPr>
          <w:rFonts w:ascii="Slimbach LT" w:hAnsi="Slimbach LT"/>
          <w:bCs/>
          <w:sz w:val="24"/>
          <w:szCs w:val="24"/>
        </w:rPr>
        <w:t xml:space="preserve"> mit P.10 Lackierung </w:t>
      </w:r>
      <w:r>
        <w:rPr>
          <w:rFonts w:ascii="Slimbach LT" w:hAnsi="Slimbach LT"/>
          <w:bCs/>
          <w:sz w:val="24"/>
          <w:szCs w:val="24"/>
        </w:rPr>
        <w:t xml:space="preserve">wird nun die optimale optische Abstimmung der kleineren Elemente wie Dachrinnen mit Dach und Fassade Realität. </w:t>
      </w:r>
      <w:r w:rsidR="000349F8" w:rsidRPr="0057663C">
        <w:rPr>
          <w:rFonts w:ascii="Slimbach LT" w:hAnsi="Slimbach LT"/>
          <w:bCs/>
          <w:sz w:val="24"/>
          <w:szCs w:val="24"/>
        </w:rPr>
        <w:t xml:space="preserve">Die Besonderheit an der Oberflächenbeschichtung P.10 ist die Kombination aus matter Optik und </w:t>
      </w:r>
      <w:r w:rsidR="0016164B">
        <w:rPr>
          <w:rFonts w:ascii="Slimbach LT" w:hAnsi="Slimbach LT"/>
          <w:bCs/>
          <w:sz w:val="24"/>
          <w:szCs w:val="24"/>
        </w:rPr>
        <w:t>Beständigkeit</w:t>
      </w:r>
      <w:r w:rsidR="0016164B" w:rsidRPr="0057663C">
        <w:rPr>
          <w:rFonts w:ascii="Slimbach LT" w:hAnsi="Slimbach LT"/>
          <w:bCs/>
          <w:sz w:val="24"/>
          <w:szCs w:val="24"/>
        </w:rPr>
        <w:t xml:space="preserve"> gegenüber </w:t>
      </w:r>
      <w:proofErr w:type="spellStart"/>
      <w:r w:rsidR="0016164B">
        <w:rPr>
          <w:rFonts w:ascii="Slimbach LT" w:hAnsi="Slimbach LT"/>
          <w:bCs/>
          <w:sz w:val="24"/>
          <w:szCs w:val="24"/>
        </w:rPr>
        <w:t>Auskreidung</w:t>
      </w:r>
      <w:proofErr w:type="spellEnd"/>
      <w:r w:rsidR="0016164B">
        <w:rPr>
          <w:rFonts w:ascii="Slimbach LT" w:hAnsi="Slimbach LT"/>
          <w:bCs/>
          <w:sz w:val="24"/>
          <w:szCs w:val="24"/>
        </w:rPr>
        <w:t xml:space="preserve"> bei </w:t>
      </w:r>
      <w:r w:rsidR="0016164B" w:rsidRPr="0057663C">
        <w:rPr>
          <w:rFonts w:ascii="Slimbach LT" w:hAnsi="Slimbach LT"/>
          <w:bCs/>
          <w:sz w:val="24"/>
          <w:szCs w:val="24"/>
        </w:rPr>
        <w:t>UV-Strahlung</w:t>
      </w:r>
      <w:r w:rsidR="000349F8" w:rsidRPr="0057663C">
        <w:rPr>
          <w:rFonts w:ascii="Slimbach LT" w:hAnsi="Slimbach LT"/>
          <w:bCs/>
          <w:sz w:val="24"/>
          <w:szCs w:val="24"/>
        </w:rPr>
        <w:t>. Die Entwässerungssysteme mit P.10 Oberfläche</w:t>
      </w:r>
      <w:r w:rsidR="0016164B">
        <w:rPr>
          <w:rFonts w:ascii="Slimbach LT" w:hAnsi="Slimbach LT"/>
          <w:bCs/>
          <w:sz w:val="24"/>
          <w:szCs w:val="24"/>
        </w:rPr>
        <w:t>nbeschichtung</w:t>
      </w:r>
      <w:r w:rsidR="000349F8" w:rsidRPr="0057663C">
        <w:rPr>
          <w:rFonts w:ascii="Slimbach LT" w:hAnsi="Slimbach LT"/>
          <w:bCs/>
          <w:sz w:val="24"/>
          <w:szCs w:val="24"/>
        </w:rPr>
        <w:t xml:space="preserve"> wird es vorerst in den </w:t>
      </w:r>
      <w:r w:rsidR="0016164B">
        <w:rPr>
          <w:rFonts w:ascii="Slimbach LT" w:hAnsi="Slimbach LT"/>
          <w:bCs/>
          <w:sz w:val="24"/>
          <w:szCs w:val="24"/>
        </w:rPr>
        <w:t xml:space="preserve">gängigen </w:t>
      </w:r>
      <w:r w:rsidR="000349F8" w:rsidRPr="0057663C">
        <w:rPr>
          <w:rFonts w:ascii="Slimbach LT" w:hAnsi="Slimbach LT"/>
          <w:bCs/>
          <w:sz w:val="24"/>
          <w:szCs w:val="24"/>
        </w:rPr>
        <w:t xml:space="preserve">Farben anthrazit, hellgrau und braun geben. </w:t>
      </w:r>
    </w:p>
    <w:p w14:paraId="2C5C0EAE" w14:textId="14FF84C3" w:rsidR="002B71FF" w:rsidRPr="002B71FF" w:rsidRDefault="000349F8" w:rsidP="0057663C">
      <w:pPr>
        <w:spacing w:after="330" w:line="240" w:lineRule="auto"/>
        <w:rPr>
          <w:rFonts w:ascii="Slimbach LT" w:hAnsi="Slimbach LT"/>
          <w:bCs/>
          <w:sz w:val="24"/>
          <w:szCs w:val="24"/>
        </w:rPr>
      </w:pPr>
      <w:r w:rsidRPr="0057663C">
        <w:rPr>
          <w:rFonts w:ascii="Slimbach LT" w:hAnsi="Slimbach LT"/>
          <w:bCs/>
          <w:sz w:val="24"/>
          <w:szCs w:val="24"/>
        </w:rPr>
        <w:t>Das Entwässerungssystem wird ebenso wie die Dach- und Fassaden-Elemente im Coil-</w:t>
      </w:r>
      <w:proofErr w:type="spellStart"/>
      <w:r w:rsidRPr="0057663C">
        <w:rPr>
          <w:rFonts w:ascii="Slimbach LT" w:hAnsi="Slimbach LT"/>
          <w:bCs/>
          <w:sz w:val="24"/>
          <w:szCs w:val="24"/>
        </w:rPr>
        <w:t>Coating</w:t>
      </w:r>
      <w:proofErr w:type="spellEnd"/>
      <w:r w:rsidRPr="0057663C">
        <w:rPr>
          <w:rFonts w:ascii="Slimbach LT" w:hAnsi="Slimbach LT"/>
          <w:bCs/>
          <w:sz w:val="24"/>
          <w:szCs w:val="24"/>
        </w:rPr>
        <w:t xml:space="preserve">-Verfahren in bis zu 20 Bearbeitungsstufen hochwertig zweischichtig einbrennlackiert. Die Lackschicht ist verformbar und dauerhaft temperatur- und witterungsbeständig sowie schwermetallfrei. Laufende Kontrollen und neueste Technologien gewährleisten bei allen Farben eine ausgezeichnete und dauerhafte Beschichtungs- und Produktqualität. </w:t>
      </w:r>
      <w:r w:rsidR="0057663C">
        <w:rPr>
          <w:rFonts w:ascii="Slimbach LT" w:hAnsi="Slimbach LT"/>
          <w:bCs/>
          <w:sz w:val="24"/>
          <w:szCs w:val="24"/>
        </w:rPr>
        <w:t xml:space="preserve">Die Farbe </w:t>
      </w:r>
      <w:r w:rsidRPr="0057663C">
        <w:rPr>
          <w:rFonts w:ascii="Slimbach LT" w:hAnsi="Slimbach LT"/>
          <w:bCs/>
          <w:sz w:val="24"/>
          <w:szCs w:val="24"/>
        </w:rPr>
        <w:t xml:space="preserve">bröselt oder blättert </w:t>
      </w:r>
      <w:r w:rsidR="0057663C">
        <w:rPr>
          <w:rFonts w:ascii="Slimbach LT" w:hAnsi="Slimbach LT"/>
          <w:bCs/>
          <w:sz w:val="24"/>
          <w:szCs w:val="24"/>
        </w:rPr>
        <w:t xml:space="preserve">nicht </w:t>
      </w:r>
      <w:r w:rsidRPr="0057663C">
        <w:rPr>
          <w:rFonts w:ascii="Slimbach LT" w:hAnsi="Slimbach LT"/>
          <w:bCs/>
          <w:sz w:val="24"/>
          <w:szCs w:val="24"/>
        </w:rPr>
        <w:t>ab</w:t>
      </w:r>
      <w:r w:rsidR="0057663C">
        <w:rPr>
          <w:rFonts w:ascii="Slimbach LT" w:hAnsi="Slimbach LT"/>
          <w:bCs/>
          <w:sz w:val="24"/>
          <w:szCs w:val="24"/>
        </w:rPr>
        <w:t xml:space="preserve"> und sie rostet nicht – auch nicht an </w:t>
      </w:r>
      <w:r w:rsidRPr="0057663C">
        <w:rPr>
          <w:rFonts w:ascii="Slimbach LT" w:hAnsi="Slimbach LT"/>
          <w:bCs/>
          <w:sz w:val="24"/>
          <w:szCs w:val="24"/>
        </w:rPr>
        <w:t xml:space="preserve">verstecken Stellen. Streichen, Ausbessern und andere </w:t>
      </w:r>
      <w:r w:rsidR="001C60C3">
        <w:rPr>
          <w:rFonts w:ascii="Slimbach LT" w:hAnsi="Slimbach LT"/>
          <w:bCs/>
          <w:sz w:val="24"/>
          <w:szCs w:val="24"/>
        </w:rPr>
        <w:t>aufwendige</w:t>
      </w:r>
      <w:r w:rsidRPr="0057663C">
        <w:rPr>
          <w:rFonts w:ascii="Slimbach LT" w:hAnsi="Slimbach LT"/>
          <w:bCs/>
          <w:sz w:val="24"/>
          <w:szCs w:val="24"/>
        </w:rPr>
        <w:t xml:space="preserve"> Sanierungsarbeiten entfallen bei PREFA Aluminiumprodukten völlig. </w:t>
      </w:r>
    </w:p>
    <w:p w14:paraId="27DCCEDC" w14:textId="77777777" w:rsidR="00C82C2F" w:rsidRDefault="00845A70" w:rsidP="00C82C2F">
      <w:pPr>
        <w:spacing w:after="0" w:line="240" w:lineRule="auto"/>
        <w:rPr>
          <w:rFonts w:ascii="Slimbach LT" w:hAnsi="Slimbach LT"/>
          <w:bCs/>
          <w:sz w:val="24"/>
          <w:szCs w:val="24"/>
        </w:rPr>
      </w:pPr>
      <w:r w:rsidRPr="00673763">
        <w:rPr>
          <w:rFonts w:ascii="Slimbach LT" w:hAnsi="Slimbach LT"/>
          <w:b/>
          <w:bCs/>
          <w:sz w:val="24"/>
          <w:szCs w:val="24"/>
          <w:u w:val="single"/>
        </w:rPr>
        <w:t>Presseinformationen</w:t>
      </w:r>
      <w:r w:rsidR="005D5D07" w:rsidRPr="00673763">
        <w:rPr>
          <w:rFonts w:ascii="Slimbach LT" w:hAnsi="Slimbach LT"/>
          <w:b/>
          <w:bCs/>
          <w:sz w:val="24"/>
          <w:szCs w:val="24"/>
          <w:u w:val="single"/>
        </w:rPr>
        <w:t xml:space="preserve"> </w:t>
      </w:r>
      <w:r w:rsidR="00C82C2F">
        <w:rPr>
          <w:rFonts w:ascii="Slimbach LT" w:hAnsi="Slimbach LT"/>
          <w:b/>
          <w:bCs/>
          <w:sz w:val="24"/>
          <w:szCs w:val="24"/>
          <w:u w:val="single"/>
        </w:rPr>
        <w:t>Deutschland</w:t>
      </w:r>
      <w:r w:rsidRPr="00673763">
        <w:rPr>
          <w:rFonts w:ascii="Slimbach LT" w:hAnsi="Slimbach LT"/>
          <w:b/>
          <w:bCs/>
          <w:sz w:val="24"/>
          <w:szCs w:val="24"/>
          <w:u w:val="single"/>
        </w:rPr>
        <w:t>:</w:t>
      </w:r>
      <w:r w:rsidR="00673763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C82C2F">
        <w:rPr>
          <w:rFonts w:ascii="Slimbach LT" w:hAnsi="Slimbach LT"/>
          <w:bCs/>
          <w:sz w:val="24"/>
          <w:szCs w:val="24"/>
        </w:rPr>
        <w:t>Alexandra Bendel-Döll</w:t>
      </w:r>
      <w:r w:rsidR="002B71FF" w:rsidRPr="00AA0AB8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2B71FF" w:rsidRPr="00AA0AB8">
        <w:rPr>
          <w:rFonts w:ascii="Slimbach LT" w:hAnsi="Slimbach LT"/>
          <w:bCs/>
          <w:sz w:val="24"/>
          <w:szCs w:val="24"/>
        </w:rPr>
        <w:t xml:space="preserve">Leitung Marketing </w:t>
      </w:r>
    </w:p>
    <w:p w14:paraId="7033DA70" w14:textId="77777777" w:rsidR="00C82C2F" w:rsidRDefault="002B71FF" w:rsidP="00C82C2F">
      <w:pPr>
        <w:spacing w:after="0" w:line="240" w:lineRule="auto"/>
        <w:rPr>
          <w:rFonts w:ascii="Slimbach LT" w:hAnsi="Slimbach LT"/>
          <w:bCs/>
          <w:sz w:val="24"/>
          <w:szCs w:val="24"/>
        </w:rPr>
      </w:pPr>
      <w:r w:rsidRPr="00AA0AB8">
        <w:rPr>
          <w:rFonts w:ascii="Slimbach LT" w:hAnsi="Slimbach LT"/>
          <w:bCs/>
          <w:sz w:val="24"/>
          <w:szCs w:val="24"/>
        </w:rPr>
        <w:t>PREFA GmbH</w:t>
      </w:r>
      <w:r w:rsidR="00C82C2F">
        <w:rPr>
          <w:rFonts w:ascii="Slimbach LT" w:hAnsi="Slimbach LT"/>
          <w:bCs/>
          <w:sz w:val="24"/>
          <w:szCs w:val="24"/>
        </w:rPr>
        <w:t xml:space="preserve"> </w:t>
      </w:r>
    </w:p>
    <w:p w14:paraId="370274A2" w14:textId="79702F22" w:rsidR="00C82C2F" w:rsidRDefault="00C82C2F" w:rsidP="00C82C2F">
      <w:pPr>
        <w:spacing w:after="0" w:line="240" w:lineRule="auto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Alu- Dächer und Fassaden</w:t>
      </w:r>
      <w:r w:rsidR="002B71FF" w:rsidRPr="00AA0AB8">
        <w:rPr>
          <w:rFonts w:ascii="Slimbach LT" w:hAnsi="Slimbach LT"/>
          <w:b/>
          <w:bCs/>
          <w:sz w:val="24"/>
          <w:szCs w:val="24"/>
          <w:u w:val="single"/>
        </w:rPr>
        <w:br/>
      </w:r>
      <w:r>
        <w:rPr>
          <w:rFonts w:ascii="Slimbach LT" w:hAnsi="Slimbach LT"/>
          <w:bCs/>
          <w:sz w:val="24"/>
          <w:szCs w:val="24"/>
        </w:rPr>
        <w:t>Aluminiumstraße 2</w:t>
      </w:r>
      <w:r w:rsidR="002B71FF" w:rsidRPr="00AA0AB8">
        <w:rPr>
          <w:rFonts w:ascii="Slimbach LT" w:hAnsi="Slimbach LT"/>
          <w:bCs/>
          <w:sz w:val="24"/>
          <w:szCs w:val="24"/>
        </w:rPr>
        <w:t xml:space="preserve">, </w:t>
      </w:r>
      <w:r>
        <w:rPr>
          <w:rFonts w:ascii="Slimbach LT" w:hAnsi="Slimbach LT"/>
          <w:bCs/>
          <w:sz w:val="24"/>
          <w:szCs w:val="24"/>
        </w:rPr>
        <w:t>D-98634 Wasungen</w:t>
      </w:r>
      <w:r w:rsidR="002B71FF" w:rsidRPr="00AA0AB8">
        <w:rPr>
          <w:rFonts w:ascii="Slimbach LT" w:hAnsi="Slimbach LT"/>
          <w:b/>
          <w:bCs/>
          <w:sz w:val="24"/>
          <w:szCs w:val="24"/>
          <w:u w:val="single"/>
        </w:rPr>
        <w:br/>
      </w:r>
      <w:r w:rsidR="002B71FF" w:rsidRPr="00AA0AB8">
        <w:rPr>
          <w:rFonts w:ascii="Slimbach LT" w:hAnsi="Slimbach LT"/>
          <w:bCs/>
          <w:sz w:val="24"/>
          <w:szCs w:val="24"/>
        </w:rPr>
        <w:t>T</w:t>
      </w:r>
      <w:r>
        <w:rPr>
          <w:rFonts w:ascii="Slimbach LT" w:hAnsi="Slimbach LT"/>
          <w:bCs/>
          <w:sz w:val="24"/>
          <w:szCs w:val="24"/>
        </w:rPr>
        <w:t>: +49 36941 785-10</w:t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</w:p>
    <w:p w14:paraId="2D23EB7A" w14:textId="1767C99F" w:rsidR="00C82C2F" w:rsidRDefault="00C82C2F" w:rsidP="00C82C2F">
      <w:pPr>
        <w:spacing w:after="0" w:line="240" w:lineRule="auto"/>
        <w:rPr>
          <w:rFonts w:ascii="Slimbach LT" w:hAnsi="Slimbach LT"/>
          <w:bCs/>
          <w:sz w:val="24"/>
          <w:szCs w:val="24"/>
        </w:rPr>
      </w:pPr>
      <w:r>
        <w:rPr>
          <w:rFonts w:ascii="Slimbach LT" w:hAnsi="Slimbach LT"/>
          <w:bCs/>
          <w:sz w:val="24"/>
          <w:szCs w:val="24"/>
        </w:rPr>
        <w:t>M: +49 152 5466 1456</w:t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  <w:r>
        <w:rPr>
          <w:rFonts w:ascii="Slimbach LT" w:hAnsi="Slimbach LT"/>
          <w:bCs/>
          <w:sz w:val="24"/>
          <w:szCs w:val="24"/>
        </w:rPr>
        <w:tab/>
      </w:r>
    </w:p>
    <w:p w14:paraId="5ED5FA43" w14:textId="015D8746" w:rsidR="00845A70" w:rsidRPr="00C82C2F" w:rsidRDefault="002B71FF" w:rsidP="00C82C2F">
      <w:pPr>
        <w:spacing w:after="0" w:line="240" w:lineRule="auto"/>
        <w:rPr>
          <w:rFonts w:ascii="Slimbach LT" w:hAnsi="Slimbach LT"/>
          <w:bCs/>
          <w:sz w:val="24"/>
          <w:szCs w:val="24"/>
        </w:rPr>
      </w:pPr>
      <w:r w:rsidRPr="00AA0AB8">
        <w:rPr>
          <w:rFonts w:ascii="Slimbach LT" w:hAnsi="Slimbach LT"/>
          <w:bCs/>
          <w:sz w:val="24"/>
          <w:szCs w:val="24"/>
        </w:rPr>
        <w:t xml:space="preserve">E: </w:t>
      </w:r>
      <w:r w:rsidR="00C82C2F">
        <w:rPr>
          <w:rFonts w:ascii="Slimbach LT" w:hAnsi="Slimbach LT"/>
          <w:bCs/>
          <w:sz w:val="24"/>
          <w:szCs w:val="24"/>
        </w:rPr>
        <w:t>alexandra.bendel-doell</w:t>
      </w:r>
      <w:bookmarkStart w:id="0" w:name="_GoBack"/>
      <w:bookmarkEnd w:id="0"/>
      <w:r w:rsidRPr="00AA0AB8">
        <w:rPr>
          <w:rFonts w:ascii="Slimbach LT" w:hAnsi="Slimbach LT"/>
          <w:bCs/>
          <w:sz w:val="24"/>
          <w:szCs w:val="24"/>
        </w:rPr>
        <w:t>@prefa.com</w:t>
      </w:r>
    </w:p>
    <w:sectPr w:rsidR="00845A70" w:rsidRPr="00C82C2F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1E87" w14:textId="77777777" w:rsidR="002D7B41" w:rsidRDefault="002D7B41" w:rsidP="006F2311">
      <w:pPr>
        <w:spacing w:after="0" w:line="240" w:lineRule="auto"/>
      </w:pPr>
      <w:r>
        <w:separator/>
      </w:r>
    </w:p>
  </w:endnote>
  <w:endnote w:type="continuationSeparator" w:id="0">
    <w:p w14:paraId="419E0565" w14:textId="77777777" w:rsidR="002D7B41" w:rsidRDefault="002D7B41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n Sans-">
    <w:charset w:val="4D"/>
    <w:family w:val="auto"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5FF9" w14:textId="77777777" w:rsidR="002D7B41" w:rsidRDefault="002D7B41" w:rsidP="006F2311">
      <w:pPr>
        <w:spacing w:after="0" w:line="240" w:lineRule="auto"/>
      </w:pPr>
      <w:r>
        <w:separator/>
      </w:r>
    </w:p>
  </w:footnote>
  <w:footnote w:type="continuationSeparator" w:id="0">
    <w:p w14:paraId="17DCF998" w14:textId="77777777" w:rsidR="002D7B41" w:rsidRDefault="002D7B41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7C20" w14:textId="77777777" w:rsidR="006223C0" w:rsidRDefault="006223C0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18E0D61" wp14:editId="31A41928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2D0"/>
    <w:multiLevelType w:val="hybridMultilevel"/>
    <w:tmpl w:val="4C7EDBCE"/>
    <w:lvl w:ilvl="0" w:tplc="122EBC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199"/>
    <w:multiLevelType w:val="hybridMultilevel"/>
    <w:tmpl w:val="B55E78B8"/>
    <w:lvl w:ilvl="0" w:tplc="B0AC68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3450"/>
    <w:multiLevelType w:val="hybridMultilevel"/>
    <w:tmpl w:val="9C40E1A6"/>
    <w:lvl w:ilvl="0" w:tplc="BC8E4340">
      <w:start w:val="8"/>
      <w:numFmt w:val="bullet"/>
      <w:lvlText w:val="-"/>
      <w:lvlJc w:val="left"/>
      <w:pPr>
        <w:ind w:left="720" w:hanging="360"/>
      </w:pPr>
      <w:rPr>
        <w:rFonts w:ascii="Sun Sans-" w:eastAsiaTheme="minorHAnsi" w:hAnsi="Sun Sans-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1BFC"/>
    <w:rsid w:val="000074E7"/>
    <w:rsid w:val="0001134C"/>
    <w:rsid w:val="00012058"/>
    <w:rsid w:val="00012BE8"/>
    <w:rsid w:val="00017261"/>
    <w:rsid w:val="0001737F"/>
    <w:rsid w:val="00017460"/>
    <w:rsid w:val="000221A9"/>
    <w:rsid w:val="00023CF5"/>
    <w:rsid w:val="000349F8"/>
    <w:rsid w:val="00035DB4"/>
    <w:rsid w:val="00040A1A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45A8"/>
    <w:rsid w:val="00097719"/>
    <w:rsid w:val="000A0308"/>
    <w:rsid w:val="000A6BDF"/>
    <w:rsid w:val="000B2455"/>
    <w:rsid w:val="000B6CEF"/>
    <w:rsid w:val="000C2ED7"/>
    <w:rsid w:val="000C311B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6FCA"/>
    <w:rsid w:val="0010039A"/>
    <w:rsid w:val="001007A4"/>
    <w:rsid w:val="00103153"/>
    <w:rsid w:val="00105C33"/>
    <w:rsid w:val="00110841"/>
    <w:rsid w:val="00112374"/>
    <w:rsid w:val="001274C2"/>
    <w:rsid w:val="00130E4E"/>
    <w:rsid w:val="001322BC"/>
    <w:rsid w:val="00142D97"/>
    <w:rsid w:val="0014697B"/>
    <w:rsid w:val="00147A25"/>
    <w:rsid w:val="001522BB"/>
    <w:rsid w:val="0016164B"/>
    <w:rsid w:val="00167345"/>
    <w:rsid w:val="00173BA4"/>
    <w:rsid w:val="00180BC4"/>
    <w:rsid w:val="00183A08"/>
    <w:rsid w:val="00185105"/>
    <w:rsid w:val="001863F8"/>
    <w:rsid w:val="00186641"/>
    <w:rsid w:val="00190041"/>
    <w:rsid w:val="00192267"/>
    <w:rsid w:val="00194BAF"/>
    <w:rsid w:val="00195879"/>
    <w:rsid w:val="001A0588"/>
    <w:rsid w:val="001A086F"/>
    <w:rsid w:val="001A0FA6"/>
    <w:rsid w:val="001B115D"/>
    <w:rsid w:val="001B136D"/>
    <w:rsid w:val="001B3151"/>
    <w:rsid w:val="001B3B56"/>
    <w:rsid w:val="001B54A9"/>
    <w:rsid w:val="001C305A"/>
    <w:rsid w:val="001C59E2"/>
    <w:rsid w:val="001C60C3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366FF"/>
    <w:rsid w:val="00243A1A"/>
    <w:rsid w:val="00245ED9"/>
    <w:rsid w:val="00246B26"/>
    <w:rsid w:val="00246C5B"/>
    <w:rsid w:val="00256194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74814"/>
    <w:rsid w:val="00280229"/>
    <w:rsid w:val="0028376B"/>
    <w:rsid w:val="002872F2"/>
    <w:rsid w:val="0029012C"/>
    <w:rsid w:val="002904D5"/>
    <w:rsid w:val="00290597"/>
    <w:rsid w:val="002A2229"/>
    <w:rsid w:val="002A2A23"/>
    <w:rsid w:val="002A56A8"/>
    <w:rsid w:val="002A694B"/>
    <w:rsid w:val="002B465F"/>
    <w:rsid w:val="002B6DD4"/>
    <w:rsid w:val="002B71FF"/>
    <w:rsid w:val="002C2107"/>
    <w:rsid w:val="002C2786"/>
    <w:rsid w:val="002C56E0"/>
    <w:rsid w:val="002D0DD3"/>
    <w:rsid w:val="002D7B41"/>
    <w:rsid w:val="002E1131"/>
    <w:rsid w:val="002E2F2D"/>
    <w:rsid w:val="002F3FD3"/>
    <w:rsid w:val="002F4D8C"/>
    <w:rsid w:val="002F6F72"/>
    <w:rsid w:val="002F7F40"/>
    <w:rsid w:val="00301531"/>
    <w:rsid w:val="00306AA8"/>
    <w:rsid w:val="00315139"/>
    <w:rsid w:val="003171E2"/>
    <w:rsid w:val="003206E4"/>
    <w:rsid w:val="00323271"/>
    <w:rsid w:val="003254A0"/>
    <w:rsid w:val="00333FD3"/>
    <w:rsid w:val="00334635"/>
    <w:rsid w:val="003371C3"/>
    <w:rsid w:val="00342E3A"/>
    <w:rsid w:val="00346085"/>
    <w:rsid w:val="003507F8"/>
    <w:rsid w:val="0036271C"/>
    <w:rsid w:val="00366813"/>
    <w:rsid w:val="00373C0C"/>
    <w:rsid w:val="003752FD"/>
    <w:rsid w:val="0037633D"/>
    <w:rsid w:val="00377206"/>
    <w:rsid w:val="003773F8"/>
    <w:rsid w:val="00382D88"/>
    <w:rsid w:val="0038312B"/>
    <w:rsid w:val="00383B18"/>
    <w:rsid w:val="0038469E"/>
    <w:rsid w:val="003848C4"/>
    <w:rsid w:val="003862A5"/>
    <w:rsid w:val="003902BF"/>
    <w:rsid w:val="003916BD"/>
    <w:rsid w:val="003A54D6"/>
    <w:rsid w:val="003B3BED"/>
    <w:rsid w:val="003B6D50"/>
    <w:rsid w:val="003B6D7A"/>
    <w:rsid w:val="003C09BD"/>
    <w:rsid w:val="003C39C3"/>
    <w:rsid w:val="003C49AA"/>
    <w:rsid w:val="003C5441"/>
    <w:rsid w:val="003C57D6"/>
    <w:rsid w:val="003C5811"/>
    <w:rsid w:val="003C6537"/>
    <w:rsid w:val="003C70F0"/>
    <w:rsid w:val="003C77D5"/>
    <w:rsid w:val="003D1103"/>
    <w:rsid w:val="003E3885"/>
    <w:rsid w:val="003E4DE8"/>
    <w:rsid w:val="003E5C4B"/>
    <w:rsid w:val="003E6929"/>
    <w:rsid w:val="003E721A"/>
    <w:rsid w:val="003F0666"/>
    <w:rsid w:val="003F1420"/>
    <w:rsid w:val="003F306C"/>
    <w:rsid w:val="003F3559"/>
    <w:rsid w:val="003F4F70"/>
    <w:rsid w:val="00401B0C"/>
    <w:rsid w:val="00403C53"/>
    <w:rsid w:val="0041413F"/>
    <w:rsid w:val="0042136D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2D03"/>
    <w:rsid w:val="00484005"/>
    <w:rsid w:val="00485B4B"/>
    <w:rsid w:val="00490F13"/>
    <w:rsid w:val="00491581"/>
    <w:rsid w:val="00491C73"/>
    <w:rsid w:val="0049643E"/>
    <w:rsid w:val="004A1A94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A9B"/>
    <w:rsid w:val="004F0A75"/>
    <w:rsid w:val="004F1F7D"/>
    <w:rsid w:val="004F55B2"/>
    <w:rsid w:val="004F5C23"/>
    <w:rsid w:val="00500FCA"/>
    <w:rsid w:val="00501259"/>
    <w:rsid w:val="005117F4"/>
    <w:rsid w:val="00514821"/>
    <w:rsid w:val="005159A7"/>
    <w:rsid w:val="00520C9D"/>
    <w:rsid w:val="00525D47"/>
    <w:rsid w:val="005362CE"/>
    <w:rsid w:val="00536898"/>
    <w:rsid w:val="00542BE4"/>
    <w:rsid w:val="005443F8"/>
    <w:rsid w:val="005448AD"/>
    <w:rsid w:val="00545687"/>
    <w:rsid w:val="00545D3B"/>
    <w:rsid w:val="005623AB"/>
    <w:rsid w:val="0056369B"/>
    <w:rsid w:val="00570387"/>
    <w:rsid w:val="0057196C"/>
    <w:rsid w:val="00572A88"/>
    <w:rsid w:val="00573394"/>
    <w:rsid w:val="005755D8"/>
    <w:rsid w:val="0057663C"/>
    <w:rsid w:val="005769AD"/>
    <w:rsid w:val="005820F2"/>
    <w:rsid w:val="00582D75"/>
    <w:rsid w:val="00583CE9"/>
    <w:rsid w:val="00586602"/>
    <w:rsid w:val="00587FCF"/>
    <w:rsid w:val="005A0A07"/>
    <w:rsid w:val="005A10A5"/>
    <w:rsid w:val="005A26B2"/>
    <w:rsid w:val="005A4081"/>
    <w:rsid w:val="005B0949"/>
    <w:rsid w:val="005B706E"/>
    <w:rsid w:val="005C7A64"/>
    <w:rsid w:val="005D09A9"/>
    <w:rsid w:val="005D5D07"/>
    <w:rsid w:val="005D5EC9"/>
    <w:rsid w:val="005D7D3F"/>
    <w:rsid w:val="005F0CC4"/>
    <w:rsid w:val="005F160F"/>
    <w:rsid w:val="005F1C0E"/>
    <w:rsid w:val="005F4FF2"/>
    <w:rsid w:val="0060083E"/>
    <w:rsid w:val="00604BE7"/>
    <w:rsid w:val="0061768C"/>
    <w:rsid w:val="006223C0"/>
    <w:rsid w:val="00623A4A"/>
    <w:rsid w:val="00630068"/>
    <w:rsid w:val="00630F16"/>
    <w:rsid w:val="00631BDD"/>
    <w:rsid w:val="0063204B"/>
    <w:rsid w:val="00635C74"/>
    <w:rsid w:val="00635EB9"/>
    <w:rsid w:val="00637B42"/>
    <w:rsid w:val="006430B7"/>
    <w:rsid w:val="00650A11"/>
    <w:rsid w:val="00655D1D"/>
    <w:rsid w:val="00660DEE"/>
    <w:rsid w:val="00663AE8"/>
    <w:rsid w:val="00663C82"/>
    <w:rsid w:val="0066525E"/>
    <w:rsid w:val="006729C3"/>
    <w:rsid w:val="00673763"/>
    <w:rsid w:val="00673848"/>
    <w:rsid w:val="006926AF"/>
    <w:rsid w:val="0069501E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C7FF3"/>
    <w:rsid w:val="006D600E"/>
    <w:rsid w:val="006D714F"/>
    <w:rsid w:val="006E4E3E"/>
    <w:rsid w:val="006F02FE"/>
    <w:rsid w:val="006F2311"/>
    <w:rsid w:val="006F36D4"/>
    <w:rsid w:val="006F67F0"/>
    <w:rsid w:val="006F74C9"/>
    <w:rsid w:val="00704445"/>
    <w:rsid w:val="00704C91"/>
    <w:rsid w:val="00707A1A"/>
    <w:rsid w:val="0071209C"/>
    <w:rsid w:val="0071230D"/>
    <w:rsid w:val="00712DBC"/>
    <w:rsid w:val="00716883"/>
    <w:rsid w:val="00716D99"/>
    <w:rsid w:val="00717B4F"/>
    <w:rsid w:val="007214D2"/>
    <w:rsid w:val="007230E7"/>
    <w:rsid w:val="007260C8"/>
    <w:rsid w:val="00731193"/>
    <w:rsid w:val="00735BD5"/>
    <w:rsid w:val="00736A4B"/>
    <w:rsid w:val="00753569"/>
    <w:rsid w:val="00754705"/>
    <w:rsid w:val="0075725C"/>
    <w:rsid w:val="00757DEC"/>
    <w:rsid w:val="00761989"/>
    <w:rsid w:val="00765531"/>
    <w:rsid w:val="007666B1"/>
    <w:rsid w:val="00777972"/>
    <w:rsid w:val="007825FF"/>
    <w:rsid w:val="0078735C"/>
    <w:rsid w:val="007B019B"/>
    <w:rsid w:val="007B0380"/>
    <w:rsid w:val="007B071F"/>
    <w:rsid w:val="007B2A27"/>
    <w:rsid w:val="007B4A1B"/>
    <w:rsid w:val="007B7148"/>
    <w:rsid w:val="007B7619"/>
    <w:rsid w:val="007C06BE"/>
    <w:rsid w:val="007C0EBA"/>
    <w:rsid w:val="007C2DD6"/>
    <w:rsid w:val="007D45E3"/>
    <w:rsid w:val="007E54A0"/>
    <w:rsid w:val="008001AF"/>
    <w:rsid w:val="00802EE8"/>
    <w:rsid w:val="00804119"/>
    <w:rsid w:val="00810589"/>
    <w:rsid w:val="00813713"/>
    <w:rsid w:val="008225FB"/>
    <w:rsid w:val="0082281D"/>
    <w:rsid w:val="00833A0E"/>
    <w:rsid w:val="00836F65"/>
    <w:rsid w:val="00844FA1"/>
    <w:rsid w:val="00845A70"/>
    <w:rsid w:val="0084719B"/>
    <w:rsid w:val="008540AF"/>
    <w:rsid w:val="008561B7"/>
    <w:rsid w:val="00856274"/>
    <w:rsid w:val="008566B6"/>
    <w:rsid w:val="00857595"/>
    <w:rsid w:val="00864672"/>
    <w:rsid w:val="008707CB"/>
    <w:rsid w:val="00872833"/>
    <w:rsid w:val="0088020F"/>
    <w:rsid w:val="00885130"/>
    <w:rsid w:val="0088562F"/>
    <w:rsid w:val="00890506"/>
    <w:rsid w:val="00891604"/>
    <w:rsid w:val="008A0C38"/>
    <w:rsid w:val="008A1926"/>
    <w:rsid w:val="008A7422"/>
    <w:rsid w:val="008B202D"/>
    <w:rsid w:val="008B3027"/>
    <w:rsid w:val="008B596F"/>
    <w:rsid w:val="008B5BF5"/>
    <w:rsid w:val="008B65E5"/>
    <w:rsid w:val="008C3F2C"/>
    <w:rsid w:val="008C4051"/>
    <w:rsid w:val="008F0613"/>
    <w:rsid w:val="008F13EC"/>
    <w:rsid w:val="008F2661"/>
    <w:rsid w:val="008F38DB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3173E"/>
    <w:rsid w:val="009329EC"/>
    <w:rsid w:val="00934597"/>
    <w:rsid w:val="0093500C"/>
    <w:rsid w:val="009410B5"/>
    <w:rsid w:val="00941F31"/>
    <w:rsid w:val="00944180"/>
    <w:rsid w:val="00945109"/>
    <w:rsid w:val="00951A40"/>
    <w:rsid w:val="00951E34"/>
    <w:rsid w:val="0095585A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2001"/>
    <w:rsid w:val="009A362E"/>
    <w:rsid w:val="009A6CC4"/>
    <w:rsid w:val="009B10B8"/>
    <w:rsid w:val="009B4448"/>
    <w:rsid w:val="009C1DBD"/>
    <w:rsid w:val="009C4CAA"/>
    <w:rsid w:val="009C63D9"/>
    <w:rsid w:val="009C78E4"/>
    <w:rsid w:val="009D284A"/>
    <w:rsid w:val="009D2D13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9F708A"/>
    <w:rsid w:val="00A00155"/>
    <w:rsid w:val="00A00ED0"/>
    <w:rsid w:val="00A03A61"/>
    <w:rsid w:val="00A052FE"/>
    <w:rsid w:val="00A11C7B"/>
    <w:rsid w:val="00A145E9"/>
    <w:rsid w:val="00A17EA4"/>
    <w:rsid w:val="00A24BF4"/>
    <w:rsid w:val="00A264A7"/>
    <w:rsid w:val="00A3088C"/>
    <w:rsid w:val="00A3090E"/>
    <w:rsid w:val="00A34C32"/>
    <w:rsid w:val="00A358F9"/>
    <w:rsid w:val="00A36B36"/>
    <w:rsid w:val="00A408F8"/>
    <w:rsid w:val="00A50656"/>
    <w:rsid w:val="00A564F3"/>
    <w:rsid w:val="00A56E1E"/>
    <w:rsid w:val="00A60D82"/>
    <w:rsid w:val="00A6180A"/>
    <w:rsid w:val="00A62442"/>
    <w:rsid w:val="00A63957"/>
    <w:rsid w:val="00A64DA4"/>
    <w:rsid w:val="00A703E1"/>
    <w:rsid w:val="00A70A5B"/>
    <w:rsid w:val="00A719BF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A5103"/>
    <w:rsid w:val="00AC7D34"/>
    <w:rsid w:val="00AD182C"/>
    <w:rsid w:val="00AD5C95"/>
    <w:rsid w:val="00AD5ECB"/>
    <w:rsid w:val="00AE0640"/>
    <w:rsid w:val="00AE16A6"/>
    <w:rsid w:val="00AE2BAA"/>
    <w:rsid w:val="00AE5616"/>
    <w:rsid w:val="00AF0E24"/>
    <w:rsid w:val="00AF1CFC"/>
    <w:rsid w:val="00AF35D9"/>
    <w:rsid w:val="00AF4E07"/>
    <w:rsid w:val="00AF7F16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733F"/>
    <w:rsid w:val="00B60FE0"/>
    <w:rsid w:val="00B64757"/>
    <w:rsid w:val="00B72E6F"/>
    <w:rsid w:val="00B752DD"/>
    <w:rsid w:val="00B75692"/>
    <w:rsid w:val="00B80FCC"/>
    <w:rsid w:val="00B9055C"/>
    <w:rsid w:val="00B95593"/>
    <w:rsid w:val="00B96ED4"/>
    <w:rsid w:val="00BA12BC"/>
    <w:rsid w:val="00BA56A0"/>
    <w:rsid w:val="00BA622B"/>
    <w:rsid w:val="00BA68A7"/>
    <w:rsid w:val="00BA7E3E"/>
    <w:rsid w:val="00BC3AF5"/>
    <w:rsid w:val="00BD3135"/>
    <w:rsid w:val="00BD4701"/>
    <w:rsid w:val="00BE09F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5800"/>
    <w:rsid w:val="00C44A4F"/>
    <w:rsid w:val="00C44DE5"/>
    <w:rsid w:val="00C45B6A"/>
    <w:rsid w:val="00C515B2"/>
    <w:rsid w:val="00C56492"/>
    <w:rsid w:val="00C56FA3"/>
    <w:rsid w:val="00C76AF8"/>
    <w:rsid w:val="00C77C04"/>
    <w:rsid w:val="00C81207"/>
    <w:rsid w:val="00C82C2F"/>
    <w:rsid w:val="00C8746F"/>
    <w:rsid w:val="00C925E2"/>
    <w:rsid w:val="00C94BFE"/>
    <w:rsid w:val="00CA46A9"/>
    <w:rsid w:val="00CA5A5D"/>
    <w:rsid w:val="00CB13B7"/>
    <w:rsid w:val="00CB1BF5"/>
    <w:rsid w:val="00CB401C"/>
    <w:rsid w:val="00CB694B"/>
    <w:rsid w:val="00CC0302"/>
    <w:rsid w:val="00CC0403"/>
    <w:rsid w:val="00CC474E"/>
    <w:rsid w:val="00CC4F40"/>
    <w:rsid w:val="00CD1966"/>
    <w:rsid w:val="00CD4979"/>
    <w:rsid w:val="00CD6D8F"/>
    <w:rsid w:val="00CD7C2D"/>
    <w:rsid w:val="00CE2CAD"/>
    <w:rsid w:val="00CE3023"/>
    <w:rsid w:val="00CE6CFD"/>
    <w:rsid w:val="00CE6F66"/>
    <w:rsid w:val="00CF147E"/>
    <w:rsid w:val="00CF7CE6"/>
    <w:rsid w:val="00D10666"/>
    <w:rsid w:val="00D114E7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3E1"/>
    <w:rsid w:val="00D62D8F"/>
    <w:rsid w:val="00D6749D"/>
    <w:rsid w:val="00D70B21"/>
    <w:rsid w:val="00D70B93"/>
    <w:rsid w:val="00D7784C"/>
    <w:rsid w:val="00D80810"/>
    <w:rsid w:val="00D82234"/>
    <w:rsid w:val="00D90907"/>
    <w:rsid w:val="00D91B82"/>
    <w:rsid w:val="00D95DB5"/>
    <w:rsid w:val="00DA20CE"/>
    <w:rsid w:val="00DA689F"/>
    <w:rsid w:val="00DB0F80"/>
    <w:rsid w:val="00DB11F8"/>
    <w:rsid w:val="00DB404C"/>
    <w:rsid w:val="00DC28E7"/>
    <w:rsid w:val="00DC2F1D"/>
    <w:rsid w:val="00DC3E80"/>
    <w:rsid w:val="00DC5465"/>
    <w:rsid w:val="00DC74AA"/>
    <w:rsid w:val="00DD5C8B"/>
    <w:rsid w:val="00DD6E73"/>
    <w:rsid w:val="00DE0EBE"/>
    <w:rsid w:val="00DE21C0"/>
    <w:rsid w:val="00DE4B27"/>
    <w:rsid w:val="00DE5EA4"/>
    <w:rsid w:val="00DE6350"/>
    <w:rsid w:val="00DF10E4"/>
    <w:rsid w:val="00DF1B94"/>
    <w:rsid w:val="00E02706"/>
    <w:rsid w:val="00E05572"/>
    <w:rsid w:val="00E061A1"/>
    <w:rsid w:val="00E119A0"/>
    <w:rsid w:val="00E25DB8"/>
    <w:rsid w:val="00E3077C"/>
    <w:rsid w:val="00E30EC3"/>
    <w:rsid w:val="00E36232"/>
    <w:rsid w:val="00E37021"/>
    <w:rsid w:val="00E40289"/>
    <w:rsid w:val="00E42E1F"/>
    <w:rsid w:val="00E43AD8"/>
    <w:rsid w:val="00E46BE2"/>
    <w:rsid w:val="00E54EAF"/>
    <w:rsid w:val="00E5681D"/>
    <w:rsid w:val="00E57F01"/>
    <w:rsid w:val="00E6575E"/>
    <w:rsid w:val="00E66C10"/>
    <w:rsid w:val="00E67D47"/>
    <w:rsid w:val="00E720A9"/>
    <w:rsid w:val="00E76527"/>
    <w:rsid w:val="00E82FD2"/>
    <w:rsid w:val="00E8530F"/>
    <w:rsid w:val="00E86D5D"/>
    <w:rsid w:val="00E86E7F"/>
    <w:rsid w:val="00E872D8"/>
    <w:rsid w:val="00E92E41"/>
    <w:rsid w:val="00E94034"/>
    <w:rsid w:val="00E96124"/>
    <w:rsid w:val="00EA1B2A"/>
    <w:rsid w:val="00EA5F1B"/>
    <w:rsid w:val="00EB6A5A"/>
    <w:rsid w:val="00EC098C"/>
    <w:rsid w:val="00EC0E87"/>
    <w:rsid w:val="00EC123C"/>
    <w:rsid w:val="00EC125D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D7E73"/>
    <w:rsid w:val="00EE0B78"/>
    <w:rsid w:val="00EE3245"/>
    <w:rsid w:val="00EF017B"/>
    <w:rsid w:val="00EF25DA"/>
    <w:rsid w:val="00EF6703"/>
    <w:rsid w:val="00F01637"/>
    <w:rsid w:val="00F049F0"/>
    <w:rsid w:val="00F058D9"/>
    <w:rsid w:val="00F07533"/>
    <w:rsid w:val="00F1161D"/>
    <w:rsid w:val="00F11B39"/>
    <w:rsid w:val="00F328F1"/>
    <w:rsid w:val="00F355C7"/>
    <w:rsid w:val="00F36A90"/>
    <w:rsid w:val="00F40266"/>
    <w:rsid w:val="00F45FCE"/>
    <w:rsid w:val="00F475C5"/>
    <w:rsid w:val="00F52DFA"/>
    <w:rsid w:val="00F5442F"/>
    <w:rsid w:val="00F55EE2"/>
    <w:rsid w:val="00F55EF2"/>
    <w:rsid w:val="00F570ED"/>
    <w:rsid w:val="00F6094D"/>
    <w:rsid w:val="00F613BD"/>
    <w:rsid w:val="00F61815"/>
    <w:rsid w:val="00F70EC3"/>
    <w:rsid w:val="00F72906"/>
    <w:rsid w:val="00F8066C"/>
    <w:rsid w:val="00F8204F"/>
    <w:rsid w:val="00F83872"/>
    <w:rsid w:val="00F84511"/>
    <w:rsid w:val="00F87A9F"/>
    <w:rsid w:val="00F91130"/>
    <w:rsid w:val="00F92987"/>
    <w:rsid w:val="00F9372D"/>
    <w:rsid w:val="00F94ECF"/>
    <w:rsid w:val="00FA0D43"/>
    <w:rsid w:val="00FA1705"/>
    <w:rsid w:val="00FA2FE9"/>
    <w:rsid w:val="00FA3153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B3AD8"/>
  <w15:docId w15:val="{BC6E030F-7A09-48C1-804A-D4861F3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customStyle="1" w:styleId="apple-converted-space">
    <w:name w:val="apple-converted-space"/>
    <w:basedOn w:val="Absatz-Standardschriftart"/>
    <w:rsid w:val="00192267"/>
  </w:style>
  <w:style w:type="character" w:styleId="Kommentarzeichen">
    <w:name w:val="annotation reference"/>
    <w:basedOn w:val="Absatz-Standardschriftart"/>
    <w:uiPriority w:val="99"/>
    <w:semiHidden/>
    <w:unhideWhenUsed/>
    <w:rsid w:val="004840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0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0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0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00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F708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C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6C7FF3"/>
    <w:rPr>
      <w:b/>
      <w:bCs/>
    </w:rPr>
  </w:style>
  <w:style w:type="character" w:customStyle="1" w:styleId="highlight">
    <w:name w:val="highlight"/>
    <w:basedOn w:val="Absatz-Standardschriftart"/>
    <w:rsid w:val="006C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FD71-FFE0-49AE-832D-A85DB7F5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Bendel-Döll Alexandra</cp:lastModifiedBy>
  <cp:revision>4</cp:revision>
  <cp:lastPrinted>2015-07-20T07:59:00Z</cp:lastPrinted>
  <dcterms:created xsi:type="dcterms:W3CDTF">2019-02-15T07:45:00Z</dcterms:created>
  <dcterms:modified xsi:type="dcterms:W3CDTF">2019-02-18T10:25:00Z</dcterms:modified>
</cp:coreProperties>
</file>