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7955" w14:textId="1F3B5882" w:rsidR="008F5F9F" w:rsidRPr="009D2B4E" w:rsidRDefault="008F5F9F" w:rsidP="008F5F9F">
      <w:pPr>
        <w:pBdr>
          <w:bottom w:val="single" w:sz="6" w:space="0" w:color="auto"/>
        </w:pBdr>
        <w:spacing w:after="200" w:line="329" w:lineRule="auto"/>
        <w:outlineLvl w:val="0"/>
        <w:rPr>
          <w:rFonts w:ascii="ITC Slimbach LT CE Book" w:eastAsiaTheme="minorEastAsia" w:hAnsi="ITC Slimbach LT CE Book" w:cs="Arial"/>
          <w:b/>
          <w:sz w:val="28"/>
          <w:szCs w:val="22"/>
          <w:lang w:val="de-DE" w:eastAsia="de-DE"/>
        </w:rPr>
      </w:pPr>
      <w:r w:rsidRPr="009D2B4E">
        <w:rPr>
          <w:rFonts w:ascii="ITC Slimbach LT CE Book" w:eastAsiaTheme="minorEastAsia" w:hAnsi="ITC Slimbach LT CE Book" w:cs="Arial"/>
          <w:b/>
          <w:sz w:val="28"/>
          <w:szCs w:val="22"/>
          <w:lang w:val="de-DE" w:eastAsia="de-DE"/>
        </w:rPr>
        <w:t xml:space="preserve">PREFARENZEN | Projektbericht </w:t>
      </w:r>
      <w:r w:rsidR="000B1813">
        <w:rPr>
          <w:rFonts w:ascii="ITC Slimbach LT CE Book" w:eastAsiaTheme="minorEastAsia" w:hAnsi="ITC Slimbach LT CE Book" w:cs="Arial"/>
          <w:b/>
          <w:sz w:val="28"/>
          <w:szCs w:val="22"/>
          <w:lang w:val="de-DE" w:eastAsia="de-DE"/>
        </w:rPr>
        <w:t>Mai</w:t>
      </w:r>
      <w:r w:rsidRPr="009D2B4E">
        <w:rPr>
          <w:rFonts w:ascii="ITC Slimbach LT CE Book" w:eastAsiaTheme="minorEastAsia" w:hAnsi="ITC Slimbach LT CE Book" w:cs="Arial"/>
          <w:b/>
          <w:sz w:val="28"/>
          <w:szCs w:val="22"/>
          <w:lang w:val="de-DE" w:eastAsia="de-DE"/>
        </w:rPr>
        <w:t xml:space="preserve"> 202</w:t>
      </w:r>
      <w:r>
        <w:rPr>
          <w:rFonts w:ascii="ITC Slimbach LT CE Book" w:eastAsiaTheme="minorEastAsia" w:hAnsi="ITC Slimbach LT CE Book" w:cs="Arial"/>
          <w:b/>
          <w:sz w:val="28"/>
          <w:szCs w:val="22"/>
          <w:lang w:val="de-DE" w:eastAsia="de-DE"/>
        </w:rPr>
        <w:t>3</w:t>
      </w:r>
    </w:p>
    <w:p w14:paraId="0A9972C6" w14:textId="77777777" w:rsidR="00701943" w:rsidRDefault="00701943" w:rsidP="0068113A">
      <w:pPr>
        <w:suppressAutoHyphens/>
        <w:spacing w:after="80" w:line="276" w:lineRule="auto"/>
        <w:jc w:val="both"/>
        <w:rPr>
          <w:rFonts w:ascii="ITC Slimbach LT CE Book" w:eastAsiaTheme="minorEastAsia" w:hAnsi="ITC Slimbach LT CE Book" w:cs="Arial"/>
          <w:b/>
          <w:bCs/>
          <w:sz w:val="36"/>
          <w:szCs w:val="22"/>
          <w:lang w:val="de-DE" w:eastAsia="de-DE"/>
        </w:rPr>
      </w:pPr>
    </w:p>
    <w:p w14:paraId="5030B6EF" w14:textId="7FBDACA8" w:rsidR="00BC72BD" w:rsidRPr="0068113A" w:rsidRDefault="00CC2705" w:rsidP="0068113A">
      <w:pPr>
        <w:suppressAutoHyphens/>
        <w:spacing w:after="80" w:line="276" w:lineRule="auto"/>
        <w:jc w:val="both"/>
        <w:rPr>
          <w:rFonts w:ascii="ITC Slimbach LT CE Book" w:eastAsiaTheme="minorEastAsia" w:hAnsi="ITC Slimbach LT CE Book" w:cs="Arial"/>
          <w:b/>
          <w:bCs/>
          <w:sz w:val="36"/>
          <w:szCs w:val="22"/>
          <w:lang w:val="de-DE" w:eastAsia="de-DE"/>
        </w:rPr>
      </w:pPr>
      <w:r>
        <w:rPr>
          <w:rFonts w:ascii="ITC Slimbach LT CE Book" w:eastAsiaTheme="minorEastAsia" w:hAnsi="ITC Slimbach LT CE Book" w:cs="Arial"/>
          <w:b/>
          <w:bCs/>
          <w:sz w:val="36"/>
          <w:szCs w:val="22"/>
          <w:lang w:val="de-DE" w:eastAsia="de-DE"/>
        </w:rPr>
        <w:t xml:space="preserve">Ein </w:t>
      </w:r>
      <w:r w:rsidR="00BC72BD" w:rsidRPr="0068113A">
        <w:rPr>
          <w:rFonts w:ascii="ITC Slimbach LT CE Book" w:eastAsiaTheme="minorEastAsia" w:hAnsi="ITC Slimbach LT CE Book" w:cs="Arial"/>
          <w:b/>
          <w:bCs/>
          <w:sz w:val="36"/>
          <w:szCs w:val="22"/>
          <w:lang w:val="de-DE" w:eastAsia="de-DE"/>
        </w:rPr>
        <w:t xml:space="preserve">Wohnhaus </w:t>
      </w:r>
      <w:r w:rsidR="00B913AE">
        <w:rPr>
          <w:rFonts w:ascii="ITC Slimbach LT CE Book" w:eastAsiaTheme="minorEastAsia" w:hAnsi="ITC Slimbach LT CE Book" w:cs="Arial"/>
          <w:b/>
          <w:bCs/>
          <w:sz w:val="36"/>
          <w:szCs w:val="22"/>
          <w:lang w:val="de-DE" w:eastAsia="de-DE"/>
        </w:rPr>
        <w:t>mit Profil</w:t>
      </w:r>
    </w:p>
    <w:p w14:paraId="54B475F4" w14:textId="77777777" w:rsidR="00BC72BD" w:rsidRPr="0002627D" w:rsidRDefault="00BC72BD" w:rsidP="0068113A">
      <w:pPr>
        <w:spacing w:after="200" w:line="276" w:lineRule="auto"/>
        <w:jc w:val="both"/>
        <w:rPr>
          <w:rFonts w:ascii="ITC Slimbach LT CE Book" w:eastAsiaTheme="minorEastAsia" w:hAnsi="ITC Slimbach LT CE Book" w:cs="Arial"/>
          <w:sz w:val="12"/>
          <w:szCs w:val="12"/>
          <w:lang w:val="de-DE" w:eastAsia="de-DE"/>
        </w:rPr>
      </w:pPr>
    </w:p>
    <w:p w14:paraId="71B8D64A" w14:textId="7579B422" w:rsidR="00BC72BD" w:rsidRPr="0068113A" w:rsidRDefault="00BC72BD" w:rsidP="0068113A">
      <w:pPr>
        <w:rPr>
          <w:rFonts w:ascii="ITC Slimbach LT CE Book" w:eastAsiaTheme="minorEastAsia" w:hAnsi="ITC Slimbach LT CE Book" w:cs="Arial"/>
          <w:sz w:val="22"/>
          <w:szCs w:val="22"/>
          <w:lang w:val="de-DE" w:eastAsia="de-DE"/>
        </w:rPr>
      </w:pPr>
      <w:r w:rsidRPr="0068113A">
        <w:rPr>
          <w:rFonts w:ascii="ITC Slimbach LT CE Book" w:eastAsiaTheme="minorEastAsia" w:hAnsi="ITC Slimbach LT CE Book" w:cs="Arial"/>
          <w:i/>
          <w:iCs/>
          <w:sz w:val="22"/>
          <w:szCs w:val="22"/>
          <w:lang w:val="de-DE" w:eastAsia="de-DE"/>
        </w:rPr>
        <w:t>Kurzfassung: Susanne Muhr, Volker Petereit und Dirk Härle von lynx architecture entschieden sich beim Neubau eines Mehrfamilienhauses in Dachau für eine teilweise lichtdurchlässige PREFA Fassade aus individuell gekantete</w:t>
      </w:r>
      <w:r w:rsidR="0065797A">
        <w:rPr>
          <w:rFonts w:ascii="ITC Slimbach LT CE Book" w:eastAsiaTheme="minorEastAsia" w:hAnsi="ITC Slimbach LT CE Book" w:cs="Arial"/>
          <w:i/>
          <w:iCs/>
          <w:sz w:val="22"/>
          <w:szCs w:val="22"/>
          <w:lang w:val="de-DE" w:eastAsia="de-DE"/>
        </w:rPr>
        <w:t>n</w:t>
      </w:r>
      <w:r w:rsidRPr="0068113A">
        <w:rPr>
          <w:rFonts w:ascii="ITC Slimbach LT CE Book" w:eastAsiaTheme="minorEastAsia" w:hAnsi="ITC Slimbach LT CE Book" w:cs="Arial"/>
          <w:i/>
          <w:iCs/>
          <w:sz w:val="22"/>
          <w:szCs w:val="22"/>
          <w:lang w:val="de-DE" w:eastAsia="de-DE"/>
        </w:rPr>
        <w:t xml:space="preserve"> Aluminiumprofilen. Das nach außen hin schlicht erscheinende Gebäude birgt sechs hochwertige Wohneinheiten, eine Tiefgarage </w:t>
      </w:r>
      <w:r w:rsidR="004829D5">
        <w:rPr>
          <w:rFonts w:ascii="ITC Slimbach LT CE Book" w:eastAsiaTheme="minorEastAsia" w:hAnsi="ITC Slimbach LT CE Book" w:cs="Arial"/>
          <w:i/>
          <w:iCs/>
          <w:sz w:val="22"/>
          <w:szCs w:val="22"/>
          <w:lang w:val="de-DE" w:eastAsia="de-DE"/>
        </w:rPr>
        <w:t>und</w:t>
      </w:r>
      <w:r w:rsidRPr="0068113A">
        <w:rPr>
          <w:rFonts w:ascii="ITC Slimbach LT CE Book" w:eastAsiaTheme="minorEastAsia" w:hAnsi="ITC Slimbach LT CE Book" w:cs="Arial"/>
          <w:i/>
          <w:iCs/>
          <w:sz w:val="22"/>
          <w:szCs w:val="22"/>
          <w:lang w:val="de-DE" w:eastAsia="de-DE"/>
        </w:rPr>
        <w:t xml:space="preserve"> eine</w:t>
      </w:r>
      <w:r w:rsidR="0065797A">
        <w:rPr>
          <w:rFonts w:ascii="ITC Slimbach LT CE Book" w:eastAsiaTheme="minorEastAsia" w:hAnsi="ITC Slimbach LT CE Book" w:cs="Arial"/>
          <w:i/>
          <w:iCs/>
          <w:sz w:val="22"/>
          <w:szCs w:val="22"/>
          <w:lang w:val="de-DE" w:eastAsia="de-DE"/>
        </w:rPr>
        <w:t>n</w:t>
      </w:r>
      <w:r w:rsidRPr="0068113A">
        <w:rPr>
          <w:rFonts w:ascii="ITC Slimbach LT CE Book" w:eastAsiaTheme="minorEastAsia" w:hAnsi="ITC Slimbach LT CE Book" w:cs="Arial"/>
          <w:i/>
          <w:iCs/>
          <w:sz w:val="22"/>
          <w:szCs w:val="22"/>
          <w:lang w:val="de-DE" w:eastAsia="de-DE"/>
        </w:rPr>
        <w:t xml:space="preserve"> Gemeinschaftsgarten und erfüllt damit alle Wünsche des Bauherrn </w:t>
      </w:r>
      <w:r w:rsidR="00BB745A">
        <w:rPr>
          <w:rFonts w:ascii="ITC Slimbach LT CE Book" w:eastAsiaTheme="minorEastAsia" w:hAnsi="ITC Slimbach LT CE Book" w:cs="Arial"/>
          <w:i/>
          <w:iCs/>
          <w:sz w:val="22"/>
          <w:szCs w:val="22"/>
          <w:lang w:val="de-DE" w:eastAsia="de-DE"/>
        </w:rPr>
        <w:t>wie auch</w:t>
      </w:r>
      <w:r w:rsidR="00C14A0E">
        <w:rPr>
          <w:rFonts w:ascii="ITC Slimbach LT CE Book" w:eastAsiaTheme="minorEastAsia" w:hAnsi="ITC Slimbach LT CE Book" w:cs="Arial"/>
          <w:i/>
          <w:iCs/>
          <w:sz w:val="22"/>
          <w:szCs w:val="22"/>
          <w:lang w:val="de-DE" w:eastAsia="de-DE"/>
        </w:rPr>
        <w:t xml:space="preserve"> </w:t>
      </w:r>
      <w:r w:rsidRPr="0068113A">
        <w:rPr>
          <w:rFonts w:ascii="ITC Slimbach LT CE Book" w:eastAsiaTheme="minorEastAsia" w:hAnsi="ITC Slimbach LT CE Book" w:cs="Arial"/>
          <w:i/>
          <w:iCs/>
          <w:sz w:val="22"/>
          <w:szCs w:val="22"/>
          <w:lang w:val="de-DE" w:eastAsia="de-DE"/>
        </w:rPr>
        <w:t>der Bewohner.</w:t>
      </w:r>
    </w:p>
    <w:p w14:paraId="5B01D1C9" w14:textId="77777777" w:rsidR="00BC72BD" w:rsidRPr="0068113A" w:rsidRDefault="00BC72BD" w:rsidP="0068113A">
      <w:pPr>
        <w:spacing w:after="200" w:line="276" w:lineRule="auto"/>
        <w:jc w:val="both"/>
        <w:rPr>
          <w:sz w:val="12"/>
          <w:szCs w:val="12"/>
        </w:rPr>
      </w:pPr>
    </w:p>
    <w:p w14:paraId="6FDA046D" w14:textId="69848075" w:rsidR="00BC72BD" w:rsidRDefault="00BC72BD" w:rsidP="00BC72BD">
      <w:pPr>
        <w:spacing w:after="200" w:line="276" w:lineRule="auto"/>
        <w:jc w:val="both"/>
        <w:rPr>
          <w:rFonts w:ascii="ITC Slimbach LT CE Book" w:eastAsiaTheme="minorEastAsia" w:hAnsi="ITC Slimbach LT CE Book" w:cs="Arial"/>
          <w:sz w:val="22"/>
          <w:szCs w:val="22"/>
          <w:lang w:val="de-DE" w:eastAsia="de-DE"/>
        </w:rPr>
      </w:pPr>
      <w:r w:rsidRPr="00AD3A17">
        <w:rPr>
          <w:rFonts w:ascii="ITC Slimbach LT CE Book" w:eastAsiaTheme="minorEastAsia" w:hAnsi="ITC Slimbach LT CE Book" w:cs="Arial"/>
          <w:sz w:val="22"/>
          <w:szCs w:val="22"/>
          <w:lang w:val="de-DE" w:eastAsia="de-DE"/>
        </w:rPr>
        <w:t>Mar</w:t>
      </w:r>
      <w:r w:rsidRPr="00230ED4">
        <w:rPr>
          <w:rFonts w:ascii="ITC Slimbach LT CE Book" w:eastAsiaTheme="minorEastAsia" w:hAnsi="ITC Slimbach LT CE Book" w:cs="Arial"/>
          <w:sz w:val="22"/>
          <w:szCs w:val="22"/>
          <w:lang w:val="de-DE" w:eastAsia="de-DE"/>
        </w:rPr>
        <w:t>ktl/Wasungen –</w:t>
      </w:r>
      <w:r>
        <w:rPr>
          <w:rFonts w:ascii="ITC Slimbach LT CE Book" w:eastAsiaTheme="minorEastAsia" w:hAnsi="ITC Slimbach LT CE Book" w:cs="Arial"/>
          <w:sz w:val="22"/>
          <w:szCs w:val="22"/>
          <w:lang w:val="de-DE" w:eastAsia="de-DE"/>
        </w:rPr>
        <w:t xml:space="preserve"> Das Münchner Büro lynx architecture wurde von einem privaten Investor </w:t>
      </w:r>
      <w:r w:rsidR="0061134B">
        <w:rPr>
          <w:rFonts w:ascii="ITC Slimbach LT CE Book" w:eastAsiaTheme="minorEastAsia" w:hAnsi="ITC Slimbach LT CE Book" w:cs="Arial"/>
          <w:sz w:val="22"/>
          <w:szCs w:val="22"/>
          <w:lang w:val="de-DE" w:eastAsia="de-DE"/>
        </w:rPr>
        <w:t>mit der</w:t>
      </w:r>
      <w:r>
        <w:rPr>
          <w:rFonts w:ascii="ITC Slimbach LT CE Book" w:eastAsiaTheme="minorEastAsia" w:hAnsi="ITC Slimbach LT CE Book" w:cs="Arial"/>
          <w:sz w:val="22"/>
          <w:szCs w:val="22"/>
          <w:lang w:val="de-DE" w:eastAsia="de-DE"/>
        </w:rPr>
        <w:t xml:space="preserve"> Planung eines Wohnhauses auf einem städtebaulich markanten Grundstück an einer stark frequentierten Straße unweit der Altstadt von Dachau (DE) beauftragt. Den Architekten S</w:t>
      </w:r>
      <w:r w:rsidRPr="00895BE7">
        <w:rPr>
          <w:rFonts w:ascii="ITC Slimbach LT CE Book" w:eastAsiaTheme="minorEastAsia" w:hAnsi="ITC Slimbach LT CE Book" w:cs="Arial"/>
          <w:sz w:val="22"/>
          <w:szCs w:val="22"/>
          <w:lang w:val="de-DE" w:eastAsia="de-DE"/>
        </w:rPr>
        <w:t>usanne Muhr, Volker Petereit und Dirk Härle</w:t>
      </w:r>
      <w:r>
        <w:rPr>
          <w:rFonts w:ascii="ITC Slimbach LT CE Book" w:eastAsiaTheme="minorEastAsia" w:hAnsi="ITC Slimbach LT CE Book" w:cs="Arial"/>
          <w:sz w:val="22"/>
          <w:szCs w:val="22"/>
          <w:lang w:val="de-DE" w:eastAsia="de-DE"/>
        </w:rPr>
        <w:t xml:space="preserve"> gelang es trotz der strengen Vorschriften ein architektonisch</w:t>
      </w:r>
      <w:r w:rsidR="0065797A">
        <w:rPr>
          <w:rFonts w:ascii="ITC Slimbach LT CE Book" w:eastAsiaTheme="minorEastAsia" w:hAnsi="ITC Slimbach LT CE Book" w:cs="Arial"/>
          <w:sz w:val="22"/>
          <w:szCs w:val="22"/>
          <w:lang w:val="de-DE" w:eastAsia="de-DE"/>
        </w:rPr>
        <w:t xml:space="preserve"> </w:t>
      </w:r>
      <w:r>
        <w:rPr>
          <w:rFonts w:ascii="ITC Slimbach LT CE Book" w:eastAsiaTheme="minorEastAsia" w:hAnsi="ITC Slimbach LT CE Book" w:cs="Arial"/>
          <w:sz w:val="22"/>
          <w:szCs w:val="22"/>
          <w:lang w:val="de-DE" w:eastAsia="de-DE"/>
        </w:rPr>
        <w:t xml:space="preserve">anspruchsvolles Gebäude </w:t>
      </w:r>
      <w:r w:rsidR="0021644E">
        <w:rPr>
          <w:rFonts w:ascii="ITC Slimbach LT CE Book" w:eastAsiaTheme="minorEastAsia" w:hAnsi="ITC Slimbach LT CE Book" w:cs="Arial"/>
          <w:sz w:val="22"/>
          <w:szCs w:val="22"/>
          <w:lang w:val="de-DE" w:eastAsia="de-DE"/>
        </w:rPr>
        <w:t xml:space="preserve">mit einer </w:t>
      </w:r>
      <w:r w:rsidR="008C461E">
        <w:rPr>
          <w:rFonts w:ascii="ITC Slimbach LT CE Book" w:eastAsiaTheme="minorEastAsia" w:hAnsi="ITC Slimbach LT CE Book" w:cs="Arial"/>
          <w:sz w:val="22"/>
          <w:szCs w:val="22"/>
          <w:lang w:val="de-DE" w:eastAsia="de-DE"/>
        </w:rPr>
        <w:t xml:space="preserve">bronzefarbenen </w:t>
      </w:r>
      <w:r w:rsidR="0021644E">
        <w:rPr>
          <w:rFonts w:ascii="ITC Slimbach LT CE Book" w:eastAsiaTheme="minorEastAsia" w:hAnsi="ITC Slimbach LT CE Book" w:cs="Arial"/>
          <w:sz w:val="22"/>
          <w:szCs w:val="22"/>
          <w:lang w:val="de-DE" w:eastAsia="de-DE"/>
        </w:rPr>
        <w:t>Prefalz</w:t>
      </w:r>
      <w:r w:rsidR="00E620DE">
        <w:rPr>
          <w:rFonts w:ascii="ITC Slimbach LT CE Book" w:eastAsiaTheme="minorEastAsia" w:hAnsi="ITC Slimbach LT CE Book" w:cs="Arial"/>
          <w:sz w:val="22"/>
          <w:szCs w:val="22"/>
          <w:lang w:val="de-DE" w:eastAsia="de-DE"/>
        </w:rPr>
        <w:t xml:space="preserve"> </w:t>
      </w:r>
      <w:r w:rsidR="0021644E">
        <w:rPr>
          <w:rFonts w:ascii="ITC Slimbach LT CE Book" w:eastAsiaTheme="minorEastAsia" w:hAnsi="ITC Slimbach LT CE Book" w:cs="Arial"/>
          <w:sz w:val="22"/>
          <w:szCs w:val="22"/>
          <w:lang w:val="de-DE" w:eastAsia="de-DE"/>
        </w:rPr>
        <w:t xml:space="preserve">Hülle </w:t>
      </w:r>
      <w:r>
        <w:rPr>
          <w:rFonts w:ascii="ITC Slimbach LT CE Book" w:eastAsiaTheme="minorEastAsia" w:hAnsi="ITC Slimbach LT CE Book" w:cs="Arial"/>
          <w:sz w:val="22"/>
          <w:szCs w:val="22"/>
          <w:lang w:val="de-DE" w:eastAsia="de-DE"/>
        </w:rPr>
        <w:t>zu planen und in hoher Qualität zu realisieren.</w:t>
      </w:r>
    </w:p>
    <w:p w14:paraId="19E8C5D5" w14:textId="03481519" w:rsidR="00BC72BD" w:rsidRPr="0068113A" w:rsidRDefault="00BC72BD" w:rsidP="00BC72BD">
      <w:pPr>
        <w:spacing w:after="200" w:line="276" w:lineRule="auto"/>
        <w:jc w:val="both"/>
        <w:rPr>
          <w:rFonts w:ascii="ITC Slimbach LT CE Book" w:eastAsiaTheme="minorEastAsia" w:hAnsi="ITC Slimbach LT CE Book" w:cs="Arial"/>
          <w:b/>
          <w:bCs/>
          <w:sz w:val="22"/>
          <w:szCs w:val="22"/>
          <w:lang w:val="de-DE" w:eastAsia="de-DE"/>
        </w:rPr>
      </w:pPr>
      <w:r w:rsidRPr="0068113A">
        <w:rPr>
          <w:rFonts w:ascii="ITC Slimbach LT CE Book" w:eastAsiaTheme="minorEastAsia" w:hAnsi="ITC Slimbach LT CE Book" w:cs="Arial"/>
          <w:b/>
          <w:bCs/>
          <w:sz w:val="22"/>
          <w:szCs w:val="22"/>
          <w:lang w:val="de-DE" w:eastAsia="de-DE"/>
        </w:rPr>
        <w:t xml:space="preserve">Alles außer </w:t>
      </w:r>
      <w:r w:rsidR="0068113A">
        <w:rPr>
          <w:rFonts w:ascii="ITC Slimbach LT CE Book" w:eastAsiaTheme="minorEastAsia" w:hAnsi="ITC Slimbach LT CE Book" w:cs="Arial"/>
          <w:b/>
          <w:bCs/>
          <w:sz w:val="22"/>
          <w:szCs w:val="22"/>
          <w:lang w:val="de-DE" w:eastAsia="de-DE"/>
        </w:rPr>
        <w:t>g</w:t>
      </w:r>
      <w:r w:rsidRPr="0068113A">
        <w:rPr>
          <w:rFonts w:ascii="ITC Slimbach LT CE Book" w:eastAsiaTheme="minorEastAsia" w:hAnsi="ITC Slimbach LT CE Book" w:cs="Arial"/>
          <w:b/>
          <w:bCs/>
          <w:sz w:val="22"/>
          <w:szCs w:val="22"/>
          <w:lang w:val="de-DE" w:eastAsia="de-DE"/>
        </w:rPr>
        <w:t>ewöhnlich</w:t>
      </w:r>
    </w:p>
    <w:p w14:paraId="11FA3627" w14:textId="5A3B10B3" w:rsidR="00BC72BD" w:rsidRDefault="00326465" w:rsidP="00BC72BD">
      <w:pPr>
        <w:spacing w:after="200" w:line="276" w:lineRule="auto"/>
        <w:jc w:val="both"/>
        <w:rPr>
          <w:rFonts w:ascii="ITC Slimbach LT CE Book" w:eastAsiaTheme="minorEastAsia" w:hAnsi="ITC Slimbach LT CE Book" w:cs="Arial"/>
          <w:sz w:val="22"/>
          <w:szCs w:val="22"/>
          <w:lang w:val="de-DE" w:eastAsia="de-DE"/>
        </w:rPr>
      </w:pPr>
      <w:r>
        <w:rPr>
          <w:rFonts w:ascii="ITC Slimbach LT CE Book" w:eastAsiaTheme="minorEastAsia" w:hAnsi="ITC Slimbach LT CE Book" w:cs="Arial"/>
          <w:sz w:val="22"/>
          <w:szCs w:val="22"/>
          <w:lang w:val="de-DE" w:eastAsia="de-DE"/>
        </w:rPr>
        <w:t>Der Wohnbau sollte</w:t>
      </w:r>
      <w:r w:rsidR="00BC72BD">
        <w:rPr>
          <w:rFonts w:ascii="ITC Slimbach LT CE Book" w:eastAsiaTheme="minorEastAsia" w:hAnsi="ITC Slimbach LT CE Book" w:cs="Arial"/>
          <w:sz w:val="22"/>
          <w:szCs w:val="22"/>
          <w:lang w:val="de-DE" w:eastAsia="de-DE"/>
        </w:rPr>
        <w:t xml:space="preserve"> sechs Zweizimmerwohnungen mit Balkonen oder Terrassen, eine Fahrrad- und eine Tiefgarage sowie ein</w:t>
      </w:r>
      <w:r w:rsidR="00075504">
        <w:rPr>
          <w:rFonts w:ascii="ITC Slimbach LT CE Book" w:eastAsiaTheme="minorEastAsia" w:hAnsi="ITC Slimbach LT CE Book" w:cs="Arial"/>
          <w:sz w:val="22"/>
          <w:szCs w:val="22"/>
          <w:lang w:val="de-DE" w:eastAsia="de-DE"/>
        </w:rPr>
        <w:t>en</w:t>
      </w:r>
      <w:r w:rsidR="00BC72BD">
        <w:rPr>
          <w:rFonts w:ascii="ITC Slimbach LT CE Book" w:eastAsiaTheme="minorEastAsia" w:hAnsi="ITC Slimbach LT CE Book" w:cs="Arial"/>
          <w:sz w:val="22"/>
          <w:szCs w:val="22"/>
          <w:lang w:val="de-DE" w:eastAsia="de-DE"/>
        </w:rPr>
        <w:t xml:space="preserve"> Gemeinschaftsgarten</w:t>
      </w:r>
      <w:r>
        <w:rPr>
          <w:rFonts w:ascii="ITC Slimbach LT CE Book" w:eastAsiaTheme="minorEastAsia" w:hAnsi="ITC Slimbach LT CE Book" w:cs="Arial"/>
          <w:sz w:val="22"/>
          <w:szCs w:val="22"/>
          <w:lang w:val="de-DE" w:eastAsia="de-DE"/>
        </w:rPr>
        <w:t xml:space="preserve"> beherbergen</w:t>
      </w:r>
      <w:r w:rsidR="00BC72BD">
        <w:rPr>
          <w:rFonts w:ascii="ITC Slimbach LT CE Book" w:eastAsiaTheme="minorEastAsia" w:hAnsi="ITC Slimbach LT CE Book" w:cs="Arial"/>
          <w:sz w:val="22"/>
          <w:szCs w:val="22"/>
          <w:lang w:val="de-DE" w:eastAsia="de-DE"/>
        </w:rPr>
        <w:t>. Ihr Wunsch</w:t>
      </w:r>
      <w:r w:rsidR="00D91A20">
        <w:rPr>
          <w:rFonts w:ascii="ITC Slimbach LT CE Book" w:eastAsiaTheme="minorEastAsia" w:hAnsi="ITC Slimbach LT CE Book" w:cs="Arial"/>
          <w:sz w:val="22"/>
          <w:szCs w:val="22"/>
          <w:lang w:val="de-DE" w:eastAsia="de-DE"/>
        </w:rPr>
        <w:t>,</w:t>
      </w:r>
      <w:r w:rsidR="00BC72BD">
        <w:rPr>
          <w:rFonts w:ascii="ITC Slimbach LT CE Book" w:eastAsiaTheme="minorEastAsia" w:hAnsi="ITC Slimbach LT CE Book" w:cs="Arial"/>
          <w:sz w:val="22"/>
          <w:szCs w:val="22"/>
          <w:lang w:val="de-DE" w:eastAsia="de-DE"/>
        </w:rPr>
        <w:t xml:space="preserve"> das große Gebäude optisch in die benachbarte Einfamilienhaussiedlung der 70er Jahre einzubinden brachte die Architekten auf die Idee</w:t>
      </w:r>
      <w:r w:rsidR="00D91A20">
        <w:rPr>
          <w:rFonts w:ascii="ITC Slimbach LT CE Book" w:eastAsiaTheme="minorEastAsia" w:hAnsi="ITC Slimbach LT CE Book" w:cs="Arial"/>
          <w:sz w:val="22"/>
          <w:szCs w:val="22"/>
          <w:lang w:val="de-DE" w:eastAsia="de-DE"/>
        </w:rPr>
        <w:t>, den Bau</w:t>
      </w:r>
      <w:r w:rsidR="00BC72BD">
        <w:rPr>
          <w:rFonts w:ascii="ITC Slimbach LT CE Book" w:eastAsiaTheme="minorEastAsia" w:hAnsi="ITC Slimbach LT CE Book" w:cs="Arial"/>
          <w:sz w:val="22"/>
          <w:szCs w:val="22"/>
          <w:lang w:val="de-DE" w:eastAsia="de-DE"/>
        </w:rPr>
        <w:t xml:space="preserve"> mit zwei Giebel</w:t>
      </w:r>
      <w:r w:rsidR="00D91A20">
        <w:rPr>
          <w:rFonts w:ascii="ITC Slimbach LT CE Book" w:eastAsiaTheme="minorEastAsia" w:hAnsi="ITC Slimbach LT CE Book" w:cs="Arial"/>
          <w:sz w:val="22"/>
          <w:szCs w:val="22"/>
          <w:lang w:val="de-DE" w:eastAsia="de-DE"/>
        </w:rPr>
        <w:t>n</w:t>
      </w:r>
      <w:r w:rsidR="00BC72BD">
        <w:rPr>
          <w:rFonts w:ascii="ITC Slimbach LT CE Book" w:eastAsiaTheme="minorEastAsia" w:hAnsi="ITC Slimbach LT CE Book" w:cs="Arial"/>
          <w:sz w:val="22"/>
          <w:szCs w:val="22"/>
          <w:lang w:val="de-DE" w:eastAsia="de-DE"/>
        </w:rPr>
        <w:t xml:space="preserve"> zu versehen und auf sämtliche Überstände des Dachs zu verzichten. Die Wohnungen wurden ausschließlich zum Garten hin ausgerichtet und werden über tiefe Gebäudeeinschnitte belichtet. Die Erschließung der drei Gescho</w:t>
      </w:r>
      <w:r w:rsidR="00712016">
        <w:rPr>
          <w:rFonts w:ascii="ITC Slimbach LT CE Book" w:eastAsiaTheme="minorEastAsia" w:hAnsi="ITC Slimbach LT CE Book" w:cs="Arial"/>
          <w:sz w:val="22"/>
          <w:szCs w:val="22"/>
          <w:lang w:val="de-DE" w:eastAsia="de-DE"/>
        </w:rPr>
        <w:t>ss</w:t>
      </w:r>
      <w:r w:rsidR="00BC72BD">
        <w:rPr>
          <w:rFonts w:ascii="ITC Slimbach LT CE Book" w:eastAsiaTheme="minorEastAsia" w:hAnsi="ITC Slimbach LT CE Book" w:cs="Arial"/>
          <w:sz w:val="22"/>
          <w:szCs w:val="22"/>
          <w:lang w:val="de-DE" w:eastAsia="de-DE"/>
        </w:rPr>
        <w:t>e erfolgt über Laubengänge hinter der straßenseitigen Fassade.</w:t>
      </w:r>
    </w:p>
    <w:p w14:paraId="34D1FFA3" w14:textId="40E928C8" w:rsidR="00B913AE" w:rsidRPr="00134E5E" w:rsidRDefault="00B913AE" w:rsidP="00BC72BD">
      <w:pPr>
        <w:spacing w:after="200" w:line="276" w:lineRule="auto"/>
        <w:jc w:val="both"/>
        <w:rPr>
          <w:rFonts w:ascii="ITC Slimbach LT CE Book" w:eastAsiaTheme="minorEastAsia" w:hAnsi="ITC Slimbach LT CE Book" w:cs="Arial"/>
          <w:b/>
          <w:bCs/>
          <w:sz w:val="22"/>
          <w:szCs w:val="22"/>
          <w:lang w:val="de-DE" w:eastAsia="de-DE"/>
        </w:rPr>
      </w:pPr>
      <w:r w:rsidRPr="00134E5E">
        <w:rPr>
          <w:rFonts w:ascii="ITC Slimbach LT CE Book" w:eastAsiaTheme="minorEastAsia" w:hAnsi="ITC Slimbach LT CE Book" w:cs="Arial"/>
          <w:b/>
          <w:bCs/>
          <w:sz w:val="22"/>
          <w:szCs w:val="22"/>
          <w:lang w:val="de-DE" w:eastAsia="de-DE"/>
        </w:rPr>
        <w:t>Aluminium statt Holz</w:t>
      </w:r>
    </w:p>
    <w:p w14:paraId="46FC2B5E" w14:textId="5EECE96F" w:rsidR="00BC72BD" w:rsidRDefault="00BC72BD" w:rsidP="00BC72BD">
      <w:pPr>
        <w:spacing w:after="200" w:line="276" w:lineRule="auto"/>
        <w:jc w:val="both"/>
        <w:rPr>
          <w:rFonts w:ascii="Helvetica" w:hAnsi="Helvetica"/>
          <w:color w:val="000000" w:themeColor="text1"/>
          <w:sz w:val="20"/>
          <w:szCs w:val="20"/>
        </w:rPr>
      </w:pPr>
      <w:r>
        <w:rPr>
          <w:rFonts w:ascii="ITC Slimbach LT CE Book" w:eastAsiaTheme="minorEastAsia" w:hAnsi="ITC Slimbach LT CE Book" w:cs="Arial"/>
          <w:sz w:val="22"/>
          <w:szCs w:val="22"/>
          <w:lang w:val="de-DE" w:eastAsia="de-DE"/>
        </w:rPr>
        <w:t xml:space="preserve">Ursprünglich war eine Fassade in Anlehnung an die Holzlattung eines gegenüberliegenden Wohnobjekts angedacht. Bei der Suche nach einer nachhaltigen und pflegeleichten Alternative stieß </w:t>
      </w:r>
      <w:r w:rsidR="00326465">
        <w:rPr>
          <w:rFonts w:ascii="ITC Slimbach LT CE Book" w:eastAsiaTheme="minorEastAsia" w:hAnsi="ITC Slimbach LT CE Book" w:cs="Arial"/>
          <w:sz w:val="22"/>
          <w:szCs w:val="22"/>
          <w:lang w:val="de-DE" w:eastAsia="de-DE"/>
        </w:rPr>
        <w:t xml:space="preserve">lynx architecture </w:t>
      </w:r>
      <w:r>
        <w:rPr>
          <w:rFonts w:ascii="ITC Slimbach LT CE Book" w:eastAsiaTheme="minorEastAsia" w:hAnsi="ITC Slimbach LT CE Book" w:cs="Arial"/>
          <w:sz w:val="22"/>
          <w:szCs w:val="22"/>
          <w:lang w:val="de-DE" w:eastAsia="de-DE"/>
        </w:rPr>
        <w:t>schließlich auf die Produkte von PREFA. Man schl</w:t>
      </w:r>
      <w:r w:rsidR="00D91A20">
        <w:rPr>
          <w:rFonts w:ascii="ITC Slimbach LT CE Book" w:eastAsiaTheme="minorEastAsia" w:hAnsi="ITC Slimbach LT CE Book" w:cs="Arial"/>
          <w:sz w:val="22"/>
          <w:szCs w:val="22"/>
          <w:lang w:val="de-DE" w:eastAsia="de-DE"/>
        </w:rPr>
        <w:t>oss</w:t>
      </w:r>
      <w:r>
        <w:rPr>
          <w:rFonts w:ascii="ITC Slimbach LT CE Book" w:eastAsiaTheme="minorEastAsia" w:hAnsi="ITC Slimbach LT CE Book" w:cs="Arial"/>
          <w:sz w:val="22"/>
          <w:szCs w:val="22"/>
          <w:lang w:val="de-DE" w:eastAsia="de-DE"/>
        </w:rPr>
        <w:t xml:space="preserve"> schnell Freundschaft mit Aluminium, wollte </w:t>
      </w:r>
      <w:r w:rsidR="008C461E">
        <w:rPr>
          <w:rFonts w:ascii="ITC Slimbach LT CE Book" w:eastAsiaTheme="minorEastAsia" w:hAnsi="ITC Slimbach LT CE Book" w:cs="Arial"/>
          <w:sz w:val="22"/>
          <w:szCs w:val="22"/>
          <w:lang w:val="de-DE" w:eastAsia="de-DE"/>
        </w:rPr>
        <w:t>aber nicht</w:t>
      </w:r>
      <w:r>
        <w:rPr>
          <w:rFonts w:ascii="ITC Slimbach LT CE Book" w:eastAsiaTheme="minorEastAsia" w:hAnsi="ITC Slimbach LT CE Book" w:cs="Arial"/>
          <w:sz w:val="22"/>
          <w:szCs w:val="22"/>
          <w:lang w:val="de-DE" w:eastAsia="de-DE"/>
        </w:rPr>
        <w:t xml:space="preserve"> auf die feine</w:t>
      </w:r>
      <w:r w:rsidR="00651011">
        <w:rPr>
          <w:rFonts w:ascii="ITC Slimbach LT CE Book" w:eastAsiaTheme="minorEastAsia" w:hAnsi="ITC Slimbach LT CE Book" w:cs="Arial"/>
          <w:sz w:val="22"/>
          <w:szCs w:val="22"/>
          <w:lang w:val="de-DE" w:eastAsia="de-DE"/>
        </w:rPr>
        <w:t>,</w:t>
      </w:r>
      <w:r>
        <w:rPr>
          <w:rFonts w:ascii="ITC Slimbach LT CE Book" w:eastAsiaTheme="minorEastAsia" w:hAnsi="ITC Slimbach LT CE Book" w:cs="Arial"/>
          <w:sz w:val="22"/>
          <w:szCs w:val="22"/>
          <w:lang w:val="de-DE" w:eastAsia="de-DE"/>
        </w:rPr>
        <w:t xml:space="preserve"> unregelmäßige Struktur von Holz verzichten. „</w:t>
      </w:r>
      <w:r w:rsidRPr="00594A21">
        <w:rPr>
          <w:rFonts w:ascii="ITC Slimbach LT CE Book" w:eastAsiaTheme="minorEastAsia" w:hAnsi="ITC Slimbach LT CE Book" w:cs="Arial"/>
          <w:sz w:val="22"/>
          <w:szCs w:val="22"/>
          <w:lang w:val="de-DE" w:eastAsia="de-DE"/>
        </w:rPr>
        <w:t>Die Materialwahl war ein Herantasten. Letztlich sind es die unregelmäßig gefalteten</w:t>
      </w:r>
      <w:r>
        <w:rPr>
          <w:rFonts w:ascii="ITC Slimbach LT CE Book" w:eastAsiaTheme="minorEastAsia" w:hAnsi="ITC Slimbach LT CE Book" w:cs="Arial"/>
          <w:sz w:val="22"/>
          <w:szCs w:val="22"/>
          <w:lang w:val="de-DE" w:eastAsia="de-DE"/>
        </w:rPr>
        <w:t xml:space="preserve"> und teilweise </w:t>
      </w:r>
      <w:r w:rsidRPr="00594A21">
        <w:rPr>
          <w:rFonts w:ascii="ITC Slimbach LT CE Book" w:eastAsiaTheme="minorEastAsia" w:hAnsi="ITC Slimbach LT CE Book" w:cs="Arial"/>
          <w:sz w:val="22"/>
          <w:szCs w:val="22"/>
          <w:lang w:val="de-DE" w:eastAsia="de-DE"/>
        </w:rPr>
        <w:t>gelochten Aluminiumbleche geworden“</w:t>
      </w:r>
      <w:r>
        <w:rPr>
          <w:rFonts w:ascii="ITC Slimbach LT CE Book" w:eastAsiaTheme="minorEastAsia" w:hAnsi="ITC Slimbach LT CE Book" w:cs="Arial"/>
          <w:sz w:val="22"/>
          <w:szCs w:val="22"/>
          <w:lang w:val="de-DE" w:eastAsia="de-DE"/>
        </w:rPr>
        <w:t>, so das Architektenteam</w:t>
      </w:r>
      <w:r w:rsidR="00CA42C8">
        <w:rPr>
          <w:rFonts w:ascii="ITC Slimbach LT CE Book" w:eastAsiaTheme="minorEastAsia" w:hAnsi="ITC Slimbach LT CE Book" w:cs="Arial"/>
          <w:sz w:val="22"/>
          <w:szCs w:val="22"/>
          <w:lang w:val="de-DE" w:eastAsia="de-DE"/>
        </w:rPr>
        <w:t>.</w:t>
      </w:r>
    </w:p>
    <w:p w14:paraId="6FFE93E8" w14:textId="77777777" w:rsidR="00BC72BD" w:rsidRPr="0068113A" w:rsidRDefault="00BC72BD" w:rsidP="00BC72BD">
      <w:pPr>
        <w:spacing w:after="200" w:line="276" w:lineRule="auto"/>
        <w:jc w:val="both"/>
        <w:rPr>
          <w:rFonts w:ascii="ITC Slimbach LT CE Book" w:eastAsiaTheme="minorEastAsia" w:hAnsi="ITC Slimbach LT CE Book" w:cs="Arial"/>
          <w:b/>
          <w:bCs/>
          <w:sz w:val="22"/>
          <w:szCs w:val="22"/>
          <w:lang w:val="de-DE" w:eastAsia="de-DE"/>
        </w:rPr>
      </w:pPr>
      <w:r w:rsidRPr="0068113A">
        <w:rPr>
          <w:rFonts w:ascii="ITC Slimbach LT CE Book" w:eastAsiaTheme="minorEastAsia" w:hAnsi="ITC Slimbach LT CE Book" w:cs="Arial"/>
          <w:b/>
          <w:bCs/>
          <w:sz w:val="22"/>
          <w:szCs w:val="22"/>
          <w:lang w:val="de-DE" w:eastAsia="de-DE"/>
        </w:rPr>
        <w:t>Zur richtigen Zeit am richtigen Ort</w:t>
      </w:r>
    </w:p>
    <w:p w14:paraId="147D287D" w14:textId="425AF470" w:rsidR="00BC72BD" w:rsidRDefault="00BC72BD" w:rsidP="00BC72BD">
      <w:pPr>
        <w:spacing w:after="200" w:line="276" w:lineRule="auto"/>
        <w:jc w:val="both"/>
        <w:rPr>
          <w:rFonts w:ascii="ITC Slimbach LT CE Book" w:eastAsiaTheme="minorEastAsia" w:hAnsi="ITC Slimbach LT CE Book" w:cs="Arial"/>
          <w:sz w:val="22"/>
          <w:szCs w:val="22"/>
          <w:lang w:val="de-DE" w:eastAsia="de-DE"/>
        </w:rPr>
      </w:pPr>
      <w:r>
        <w:rPr>
          <w:rFonts w:ascii="ITC Slimbach LT CE Book" w:eastAsiaTheme="minorEastAsia" w:hAnsi="ITC Slimbach LT CE Book" w:cs="Arial"/>
          <w:sz w:val="22"/>
          <w:szCs w:val="22"/>
          <w:lang w:val="de-DE" w:eastAsia="de-DE"/>
        </w:rPr>
        <w:t>Nach einem Fehlversuch fand man mit der Spenglerei von Thomas und Matthias Engel die idealen Partner für die wunschgemäße Lochung und Verarbeitung des Aluminiums sowie die Verlegung von Dach und Fassade.</w:t>
      </w:r>
      <w:r w:rsidR="00504B5D">
        <w:rPr>
          <w:rFonts w:ascii="ITC Slimbach LT CE Book" w:eastAsiaTheme="minorEastAsia" w:hAnsi="ITC Slimbach LT CE Book" w:cs="Arial"/>
          <w:sz w:val="22"/>
          <w:szCs w:val="22"/>
          <w:lang w:val="de-DE" w:eastAsia="de-DE"/>
        </w:rPr>
        <w:t xml:space="preserve"> </w:t>
      </w:r>
      <w:r w:rsidR="00504B5D" w:rsidRPr="00504B5D">
        <w:rPr>
          <w:rFonts w:ascii="ITC Slimbach LT CE Book" w:eastAsiaTheme="minorEastAsia" w:hAnsi="ITC Slimbach LT CE Book" w:cs="Arial"/>
          <w:sz w:val="22"/>
          <w:szCs w:val="22"/>
          <w:lang w:val="de-DE" w:eastAsia="de-DE"/>
        </w:rPr>
        <w:t>Die zwei von lynx architecture asymmetrisch gezeichneten Profilschnitte wurden mit einer speziellen Kantmaschine in einem Arbeitsgang vorgefertigt. Die Arbeitsvorbereiter und Verleger mussten darauf achten, beide Profil</w:t>
      </w:r>
      <w:r w:rsidR="00BF0A0E">
        <w:rPr>
          <w:rFonts w:ascii="ITC Slimbach LT CE Book" w:eastAsiaTheme="minorEastAsia" w:hAnsi="ITC Slimbach LT CE Book" w:cs="Arial"/>
          <w:sz w:val="22"/>
          <w:szCs w:val="22"/>
          <w:lang w:val="de-DE" w:eastAsia="de-DE"/>
        </w:rPr>
        <w:t>t</w:t>
      </w:r>
      <w:r w:rsidR="00504B5D" w:rsidRPr="00504B5D">
        <w:rPr>
          <w:rFonts w:ascii="ITC Slimbach LT CE Book" w:eastAsiaTheme="minorEastAsia" w:hAnsi="ITC Slimbach LT CE Book" w:cs="Arial"/>
          <w:sz w:val="22"/>
          <w:szCs w:val="22"/>
          <w:lang w:val="de-DE" w:eastAsia="de-DE"/>
        </w:rPr>
        <w:t>ypen über die gesamte Höhe vom First bis zum Boden nicht nur abwechselnd, sondern auch 180</w:t>
      </w:r>
      <w:r w:rsidR="00EA4790">
        <w:rPr>
          <w:rFonts w:ascii="ITC Slimbach LT CE Book" w:eastAsiaTheme="minorEastAsia" w:hAnsi="ITC Slimbach LT CE Book" w:cs="Arial"/>
          <w:sz w:val="22"/>
          <w:szCs w:val="22"/>
          <w:lang w:val="de-DE" w:eastAsia="de-DE"/>
        </w:rPr>
        <w:t> </w:t>
      </w:r>
      <w:r w:rsidR="00504B5D" w:rsidRPr="00504B5D">
        <w:rPr>
          <w:rFonts w:ascii="ITC Slimbach LT CE Book" w:eastAsiaTheme="minorEastAsia" w:hAnsi="ITC Slimbach LT CE Book" w:cs="Arial"/>
          <w:sz w:val="22"/>
          <w:szCs w:val="22"/>
          <w:lang w:val="de-DE" w:eastAsia="de-DE"/>
        </w:rPr>
        <w:t xml:space="preserve">Grad gedreht einzusetzen, um ein möglichst unregelmäßiges </w:t>
      </w:r>
      <w:r w:rsidR="00504B5D" w:rsidRPr="00504B5D">
        <w:rPr>
          <w:rFonts w:ascii="ITC Slimbach LT CE Book" w:eastAsiaTheme="minorEastAsia" w:hAnsi="ITC Slimbach LT CE Book" w:cs="Arial"/>
          <w:sz w:val="22"/>
          <w:szCs w:val="22"/>
          <w:lang w:val="de-DE" w:eastAsia="de-DE"/>
        </w:rPr>
        <w:lastRenderedPageBreak/>
        <w:t>Bild zu erreichen</w:t>
      </w:r>
      <w:r w:rsidR="00AE2AF8" w:rsidRPr="00AE2AF8">
        <w:rPr>
          <w:rFonts w:ascii="ITC Slimbach LT CE Book" w:eastAsiaTheme="minorEastAsia" w:hAnsi="ITC Slimbach LT CE Book" w:cs="Arial"/>
          <w:sz w:val="22"/>
          <w:szCs w:val="22"/>
          <w:lang w:val="de-DE" w:eastAsia="de-DE"/>
        </w:rPr>
        <w:t>.</w:t>
      </w:r>
      <w:r w:rsidR="00AE2AF8">
        <w:rPr>
          <w:rFonts w:ascii="ITC Slimbach LT CE Book" w:eastAsiaTheme="minorEastAsia" w:hAnsi="ITC Slimbach LT CE Book" w:cs="Arial"/>
          <w:sz w:val="22"/>
          <w:szCs w:val="22"/>
          <w:lang w:val="de-DE" w:eastAsia="de-DE"/>
        </w:rPr>
        <w:t xml:space="preserve"> </w:t>
      </w:r>
      <w:r>
        <w:rPr>
          <w:rFonts w:ascii="ITC Slimbach LT CE Book" w:eastAsiaTheme="minorEastAsia" w:hAnsi="ITC Slimbach LT CE Book" w:cs="Arial"/>
          <w:sz w:val="22"/>
          <w:szCs w:val="22"/>
          <w:lang w:val="de-DE" w:eastAsia="de-DE"/>
        </w:rPr>
        <w:t xml:space="preserve">Die partielle Lochung der Fassade verleiht dem Gebäude nicht nur nachts eine besondere Ausstrahlung, sondern </w:t>
      </w:r>
      <w:r w:rsidR="00332442">
        <w:rPr>
          <w:rFonts w:ascii="ITC Slimbach LT CE Book" w:eastAsiaTheme="minorEastAsia" w:hAnsi="ITC Slimbach LT CE Book" w:cs="Arial"/>
          <w:sz w:val="22"/>
          <w:szCs w:val="22"/>
          <w:lang w:val="de-DE" w:eastAsia="de-DE"/>
        </w:rPr>
        <w:t>sorgt</w:t>
      </w:r>
      <w:r>
        <w:rPr>
          <w:rFonts w:ascii="ITC Slimbach LT CE Book" w:eastAsiaTheme="minorEastAsia" w:hAnsi="ITC Slimbach LT CE Book" w:cs="Arial"/>
          <w:sz w:val="22"/>
          <w:szCs w:val="22"/>
          <w:lang w:val="de-DE" w:eastAsia="de-DE"/>
        </w:rPr>
        <w:t xml:space="preserve"> auch tagsüber </w:t>
      </w:r>
      <w:r w:rsidR="00332442">
        <w:rPr>
          <w:rFonts w:ascii="ITC Slimbach LT CE Book" w:eastAsiaTheme="minorEastAsia" w:hAnsi="ITC Slimbach LT CE Book" w:cs="Arial"/>
          <w:sz w:val="22"/>
          <w:szCs w:val="22"/>
          <w:lang w:val="de-DE" w:eastAsia="de-DE"/>
        </w:rPr>
        <w:t xml:space="preserve">für </w:t>
      </w:r>
      <w:r>
        <w:rPr>
          <w:rFonts w:ascii="ITC Slimbach LT CE Book" w:eastAsiaTheme="minorEastAsia" w:hAnsi="ITC Slimbach LT CE Book" w:cs="Arial"/>
          <w:sz w:val="22"/>
          <w:szCs w:val="22"/>
          <w:lang w:val="de-DE" w:eastAsia="de-DE"/>
        </w:rPr>
        <w:t>eine interessante Belichtung der Laubengänge</w:t>
      </w:r>
      <w:r w:rsidR="004D0E62">
        <w:rPr>
          <w:rFonts w:ascii="ITC Slimbach LT CE Book" w:eastAsiaTheme="minorEastAsia" w:hAnsi="ITC Slimbach LT CE Book" w:cs="Arial"/>
          <w:sz w:val="22"/>
          <w:szCs w:val="22"/>
          <w:lang w:val="de-DE" w:eastAsia="de-DE"/>
        </w:rPr>
        <w:t>.</w:t>
      </w:r>
    </w:p>
    <w:p w14:paraId="26B2E536" w14:textId="77777777" w:rsidR="0068113A" w:rsidRDefault="0068113A" w:rsidP="0068113A">
      <w:pPr>
        <w:jc w:val="both"/>
        <w:rPr>
          <w:rFonts w:ascii="ITC Slimbach LT CE Book" w:hAnsi="ITC Slimbach LT CE Book" w:cs="Arial"/>
          <w:sz w:val="16"/>
          <w:szCs w:val="16"/>
        </w:rPr>
      </w:pPr>
    </w:p>
    <w:p w14:paraId="38100BE7" w14:textId="77777777" w:rsidR="0068113A" w:rsidRPr="006E6747" w:rsidRDefault="0068113A" w:rsidP="0068113A">
      <w:pPr>
        <w:jc w:val="both"/>
        <w:rPr>
          <w:rFonts w:ascii="ITC Slimbach LT CE Book" w:hAnsi="ITC Slimbach LT CE Book" w:cs="Arial"/>
          <w:sz w:val="16"/>
          <w:szCs w:val="16"/>
        </w:rPr>
      </w:pPr>
    </w:p>
    <w:p w14:paraId="5AA57B1A" w14:textId="77777777" w:rsidR="0068113A" w:rsidRPr="00230ED4" w:rsidRDefault="0068113A" w:rsidP="0068113A">
      <w:pPr>
        <w:jc w:val="both"/>
        <w:rPr>
          <w:rFonts w:ascii="ITC Slimbach LT CE Book" w:hAnsi="ITC Slimbach LT CE Book" w:cs="Arial"/>
          <w:sz w:val="22"/>
          <w:szCs w:val="22"/>
        </w:rPr>
      </w:pPr>
      <w:r w:rsidRPr="00230ED4">
        <w:rPr>
          <w:rFonts w:ascii="ITC Slimbach LT CE Book" w:hAnsi="ITC Slimbach LT CE Book" w:cs="Arial"/>
          <w:sz w:val="22"/>
          <w:szCs w:val="22"/>
        </w:rPr>
        <w:t>Material:</w:t>
      </w:r>
    </w:p>
    <w:p w14:paraId="19707AA6" w14:textId="77777777" w:rsidR="0068113A" w:rsidRPr="00230ED4" w:rsidRDefault="0068113A" w:rsidP="0068113A">
      <w:pPr>
        <w:rPr>
          <w:rFonts w:ascii="ITC Slimbach LT CE Book" w:hAnsi="ITC Slimbach LT CE Book" w:cs="Arial"/>
          <w:sz w:val="22"/>
          <w:szCs w:val="22"/>
        </w:rPr>
      </w:pPr>
      <w:r>
        <w:rPr>
          <w:rFonts w:ascii="ITC Slimbach LT CE Book" w:hAnsi="ITC Slimbach LT CE Book" w:cs="Arial"/>
          <w:sz w:val="22"/>
          <w:szCs w:val="22"/>
        </w:rPr>
        <w:t>Prefalz</w:t>
      </w:r>
    </w:p>
    <w:p w14:paraId="4FF023FD" w14:textId="2CC8872E" w:rsidR="00BC72BD" w:rsidRPr="0068113A" w:rsidRDefault="0068113A" w:rsidP="008F5F9F">
      <w:pPr>
        <w:rPr>
          <w:rFonts w:ascii="ITC Slimbach LT CE Book" w:hAnsi="ITC Slimbach LT CE Book" w:cs="Arial"/>
          <w:sz w:val="22"/>
          <w:szCs w:val="22"/>
        </w:rPr>
      </w:pPr>
      <w:r>
        <w:rPr>
          <w:rFonts w:ascii="ITC Slimbach LT CE Book" w:hAnsi="ITC Slimbach LT CE Book" w:cs="Arial"/>
          <w:sz w:val="22"/>
          <w:szCs w:val="22"/>
        </w:rPr>
        <w:t>Bronze</w:t>
      </w:r>
    </w:p>
    <w:p w14:paraId="1E7BC873" w14:textId="77777777" w:rsidR="008F5F9F" w:rsidRPr="002966BD" w:rsidRDefault="008F5F9F" w:rsidP="002966BD">
      <w:pPr>
        <w:jc w:val="both"/>
        <w:rPr>
          <w:rFonts w:ascii="ITC Slimbach LT CE Book" w:hAnsi="ITC Slimbach LT CE Book" w:cs="Arial"/>
          <w:sz w:val="16"/>
          <w:szCs w:val="16"/>
          <w:lang w:val="de-DE"/>
        </w:rPr>
      </w:pPr>
    </w:p>
    <w:p w14:paraId="0DC5A771" w14:textId="51987432" w:rsidR="008F5F9F" w:rsidRDefault="008F5F9F" w:rsidP="002966BD">
      <w:pPr>
        <w:jc w:val="both"/>
        <w:rPr>
          <w:rFonts w:ascii="ITC Slimbach LT CE Book" w:hAnsi="ITC Slimbach LT CE Book" w:cs="Arial"/>
          <w:sz w:val="16"/>
          <w:szCs w:val="16"/>
          <w:lang w:val="de-DE"/>
        </w:rPr>
      </w:pPr>
    </w:p>
    <w:p w14:paraId="60AE8A63" w14:textId="77777777" w:rsidR="002966BD" w:rsidRPr="002966BD" w:rsidRDefault="002966BD" w:rsidP="002966BD">
      <w:pPr>
        <w:jc w:val="both"/>
        <w:rPr>
          <w:rFonts w:ascii="ITC Slimbach LT CE Book" w:hAnsi="ITC Slimbach LT CE Book" w:cs="Arial"/>
          <w:sz w:val="16"/>
          <w:szCs w:val="16"/>
          <w:lang w:val="de-DE"/>
        </w:rPr>
      </w:pPr>
    </w:p>
    <w:p w14:paraId="2F80330D" w14:textId="77777777" w:rsidR="00A30BAA" w:rsidRDefault="00A30BAA" w:rsidP="00A30BAA">
      <w:pPr>
        <w:spacing w:line="288" w:lineRule="auto"/>
        <w:rPr>
          <w:rFonts w:eastAsia="MS Mincho" w:cs="Times New Roman"/>
        </w:rPr>
      </w:pPr>
      <w:r w:rsidRPr="00A026EA">
        <w:rPr>
          <w:rFonts w:ascii="ITC Slimbach LT CE Book" w:eastAsiaTheme="minorEastAsia" w:hAnsi="ITC Slimbach LT CE Book" w:cs="Arial"/>
          <w:b/>
          <w:bCs/>
          <w:sz w:val="22"/>
          <w:szCs w:val="22"/>
          <w:lang w:val="de-DE" w:eastAsia="de-DE"/>
        </w:rPr>
        <w:t>PREFA im Überblick:</w:t>
      </w:r>
      <w:r w:rsidRPr="00A026EA">
        <w:rPr>
          <w:rFonts w:ascii="ITC Slimbach LT CE Book" w:eastAsiaTheme="minorEastAsia" w:hAnsi="ITC Slimbach LT CE Book" w:cs="Arial"/>
          <w:sz w:val="22"/>
          <w:szCs w:val="22"/>
          <w:lang w:val="de-DE" w:eastAsia="de-DE"/>
        </w:rPr>
        <w:t xml:space="preserve"> Die PREFA Aluminiumprodukte GmbH ist europaweit seit über 75 Jahren mit der Entwicklung, Produktion und Vermarktung von Dach-, Solar- und Fassadensystemen aus Aluminium erfolgreich. Insgesamt beschäftigt die PREFA Gruppe rund 700 MitarbeiterInnen. Die Produktion der über 5.000 hochwertigen Produkte erfolgt ausschließlich in Österreich und Deutschland. PREFA ist Teil der Unternehmensgruppe des Industriellen Dr. Cornelius Grupp, die weltweit über 8.000 MitarbeiterInnen in über 40 Produktionsstandorten beschäftigt</w:t>
      </w:r>
      <w:r>
        <w:rPr>
          <w:rFonts w:eastAsia="MS Mincho" w:cs="Times New Roman"/>
        </w:rPr>
        <w:t xml:space="preserve">. </w:t>
      </w:r>
    </w:p>
    <w:p w14:paraId="643358BB" w14:textId="77777777" w:rsidR="00A30BAA" w:rsidRPr="00C0626F" w:rsidRDefault="00A30BAA" w:rsidP="00A30BAA">
      <w:pPr>
        <w:spacing w:line="288" w:lineRule="auto"/>
        <w:rPr>
          <w:rFonts w:ascii="ITC Slimbach LT CE Book" w:eastAsiaTheme="minorEastAsia" w:hAnsi="ITC Slimbach LT CE Book" w:cs="Arial"/>
          <w:b/>
          <w:bCs/>
          <w:sz w:val="16"/>
          <w:szCs w:val="16"/>
          <w:lang w:val="de-DE" w:eastAsia="de-DE"/>
        </w:rPr>
      </w:pPr>
    </w:p>
    <w:p w14:paraId="20DFE410" w14:textId="77777777" w:rsidR="00A30BAA" w:rsidRPr="00A026EA" w:rsidRDefault="00A30BAA" w:rsidP="00A30BAA">
      <w:pPr>
        <w:spacing w:line="288" w:lineRule="auto"/>
        <w:rPr>
          <w:rFonts w:ascii="ITC Slimbach LT CE Book" w:eastAsiaTheme="minorEastAsia" w:hAnsi="ITC Slimbach LT CE Book" w:cs="Arial"/>
          <w:b/>
          <w:bCs/>
          <w:sz w:val="22"/>
          <w:szCs w:val="22"/>
          <w:lang w:val="de-DE" w:eastAsia="de-DE"/>
        </w:rPr>
      </w:pPr>
      <w:r w:rsidRPr="00A026EA">
        <w:rPr>
          <w:rFonts w:ascii="ITC Slimbach LT CE Book" w:eastAsiaTheme="minorEastAsia" w:hAnsi="ITC Slimbach LT CE Book" w:cs="Arial"/>
          <w:b/>
          <w:bCs/>
          <w:sz w:val="22"/>
          <w:szCs w:val="22"/>
          <w:lang w:val="de-DE" w:eastAsia="de-DE"/>
        </w:rPr>
        <w:t>Die nachhaltige Verantwortung von PREFA – unser starker Einsatz für eine intakte Umwelt</w:t>
      </w:r>
    </w:p>
    <w:p w14:paraId="483D0364" w14:textId="77777777" w:rsidR="00A30BAA" w:rsidRPr="00A026EA" w:rsidRDefault="00A30BAA" w:rsidP="00A30BAA">
      <w:pPr>
        <w:spacing w:line="288" w:lineRule="auto"/>
        <w:rPr>
          <w:rFonts w:ascii="ITC Slimbach LT CE Book" w:eastAsiaTheme="minorEastAsia" w:hAnsi="ITC Slimbach LT CE Book" w:cs="Arial"/>
          <w:sz w:val="22"/>
          <w:szCs w:val="22"/>
          <w:lang w:val="de-DE" w:eastAsia="de-DE"/>
        </w:rPr>
      </w:pPr>
      <w:r w:rsidRPr="00A026EA">
        <w:rPr>
          <w:rFonts w:ascii="ITC Slimbach LT CE Book" w:eastAsiaTheme="minorEastAsia" w:hAnsi="ITC Slimbach LT CE Book" w:cs="Arial"/>
          <w:sz w:val="22"/>
          <w:szCs w:val="22"/>
          <w:lang w:val="de-DE" w:eastAsia="de-DE"/>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zu 100 Prozent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6" w:history="1">
        <w:r w:rsidRPr="00A026EA">
          <w:rPr>
            <w:rFonts w:ascii="ITC Slimbach LT CE Book" w:eastAsiaTheme="minorEastAsia" w:hAnsi="ITC Slimbach LT CE Book" w:cs="Arial"/>
            <w:sz w:val="22"/>
            <w:szCs w:val="22"/>
            <w:lang w:val="de-DE" w:eastAsia="de-DE"/>
          </w:rPr>
          <w:t>www.prefa.at/nachhaltigkeit</w:t>
        </w:r>
      </w:hyperlink>
      <w:r w:rsidRPr="00A026EA">
        <w:rPr>
          <w:rFonts w:ascii="ITC Slimbach LT CE Book" w:eastAsiaTheme="minorEastAsia" w:hAnsi="ITC Slimbach LT CE Book" w:cs="Arial"/>
          <w:sz w:val="22"/>
          <w:szCs w:val="22"/>
          <w:lang w:val="de-DE" w:eastAsia="de-DE"/>
        </w:rPr>
        <w:t xml:space="preserve"> zu finden.</w:t>
      </w:r>
    </w:p>
    <w:p w14:paraId="67B7FB67" w14:textId="37D9BD8B" w:rsidR="00A30BAA" w:rsidRPr="00015CB9" w:rsidRDefault="00A30BAA" w:rsidP="00015CB9">
      <w:pPr>
        <w:spacing w:line="288" w:lineRule="auto"/>
        <w:rPr>
          <w:rFonts w:ascii="ITC Slimbach LT CE Book" w:eastAsiaTheme="minorEastAsia" w:hAnsi="ITC Slimbach LT CE Book" w:cs="Arial"/>
          <w:sz w:val="22"/>
          <w:szCs w:val="22"/>
          <w:lang w:val="de-DE" w:eastAsia="de-DE"/>
        </w:rPr>
      </w:pPr>
    </w:p>
    <w:p w14:paraId="39B80FC7" w14:textId="77777777" w:rsidR="00015CB9" w:rsidRPr="00015CB9" w:rsidRDefault="00015CB9" w:rsidP="00015CB9">
      <w:pPr>
        <w:spacing w:line="288" w:lineRule="auto"/>
        <w:rPr>
          <w:rFonts w:ascii="ITC Slimbach LT CE Book" w:eastAsiaTheme="minorEastAsia" w:hAnsi="ITC Slimbach LT CE Book" w:cs="Arial"/>
          <w:b/>
          <w:bCs/>
          <w:i/>
          <w:iCs/>
          <w:sz w:val="22"/>
          <w:szCs w:val="22"/>
          <w:lang w:val="de-DE" w:eastAsia="de-DE"/>
        </w:rPr>
      </w:pPr>
      <w:r w:rsidRPr="00015CB9">
        <w:rPr>
          <w:rFonts w:ascii="ITC Slimbach LT CE Book" w:eastAsiaTheme="minorEastAsia" w:hAnsi="ITC Slimbach LT CE Book" w:cs="Arial"/>
          <w:b/>
          <w:bCs/>
          <w:i/>
          <w:iCs/>
          <w:sz w:val="22"/>
          <w:szCs w:val="22"/>
          <w:lang w:val="de-DE" w:eastAsia="de-DE"/>
        </w:rPr>
        <w:t>Unter diesem Link stehen Fotos zum Download bereit:</w:t>
      </w:r>
    </w:p>
    <w:p w14:paraId="4D817215" w14:textId="5692678A" w:rsidR="00015CB9" w:rsidRPr="00BD1EA6" w:rsidRDefault="00015CB9" w:rsidP="00A30BAA">
      <w:pPr>
        <w:spacing w:line="312" w:lineRule="auto"/>
        <w:jc w:val="both"/>
        <w:rPr>
          <w:rFonts w:ascii="ITC Slimbach LT CE Book" w:eastAsiaTheme="minorEastAsia" w:hAnsi="ITC Slimbach LT CE Book" w:cs="Arial"/>
          <w:i/>
          <w:iCs/>
          <w:color w:val="000000" w:themeColor="text1"/>
          <w:sz w:val="22"/>
          <w:szCs w:val="22"/>
          <w:lang w:val="de-DE" w:eastAsia="de-DE"/>
        </w:rPr>
      </w:pPr>
      <w:hyperlink r:id="rId7" w:history="1">
        <w:r w:rsidRPr="00BD1EA6">
          <w:rPr>
            <w:rStyle w:val="Hyperlink"/>
            <w:rFonts w:ascii="ITC Slimbach LT CE Book" w:eastAsiaTheme="minorEastAsia" w:hAnsi="ITC Slimbach LT CE Book" w:cs="Arial"/>
            <w:i/>
            <w:iCs/>
            <w:color w:val="000000" w:themeColor="text1"/>
            <w:sz w:val="22"/>
            <w:szCs w:val="22"/>
            <w:u w:val="none"/>
            <w:lang w:val="de-DE" w:eastAsia="de-DE"/>
          </w:rPr>
          <w:t>https://brx522.saas.contentserv.com/admin/share/746ba12f</w:t>
        </w:r>
      </w:hyperlink>
    </w:p>
    <w:p w14:paraId="46A1318D" w14:textId="77777777" w:rsidR="00015CB9" w:rsidRPr="004F719B" w:rsidRDefault="00015CB9" w:rsidP="00A30BAA">
      <w:pPr>
        <w:spacing w:line="312" w:lineRule="auto"/>
        <w:jc w:val="both"/>
        <w:rPr>
          <w:rFonts w:ascii="ITC Slimbach LT CE Book" w:hAnsi="ITC Slimbach LT CE Book" w:cs="Arial"/>
          <w:sz w:val="16"/>
          <w:szCs w:val="16"/>
        </w:rPr>
      </w:pPr>
    </w:p>
    <w:p w14:paraId="32D8ED04" w14:textId="77777777" w:rsidR="00015CB9" w:rsidRDefault="00015CB9" w:rsidP="00A30BAA">
      <w:pPr>
        <w:spacing w:line="312" w:lineRule="auto"/>
        <w:jc w:val="both"/>
        <w:rPr>
          <w:rFonts w:ascii="ITC Slimbach LT CE Book" w:hAnsi="ITC Slimbach LT CE Book" w:cs="Arial"/>
          <w:sz w:val="16"/>
          <w:szCs w:val="16"/>
          <w:lang w:val="pt-PT"/>
        </w:rPr>
      </w:pPr>
    </w:p>
    <w:p w14:paraId="31AE19DD" w14:textId="3A3232F0" w:rsidR="00A30BAA" w:rsidRPr="00870F91" w:rsidRDefault="00A30BAA" w:rsidP="00A30BAA">
      <w:pPr>
        <w:spacing w:line="312" w:lineRule="auto"/>
        <w:jc w:val="both"/>
        <w:rPr>
          <w:rFonts w:ascii="ITC Slimbach LT CE Book" w:hAnsi="ITC Slimbach LT CE Book" w:cs="Arial"/>
          <w:sz w:val="16"/>
          <w:szCs w:val="16"/>
          <w:lang w:val="pt-PT"/>
        </w:rPr>
      </w:pPr>
      <w:r w:rsidRPr="00870F91">
        <w:rPr>
          <w:rFonts w:ascii="ITC Slimbach LT CE Book" w:hAnsi="ITC Slimbach LT CE Book" w:cs="Arial"/>
          <w:sz w:val="16"/>
          <w:szCs w:val="16"/>
          <w:lang w:val="pt-PT"/>
        </w:rPr>
        <w:t>Fotocredit: PREFA | Croce &amp; Wir</w:t>
      </w:r>
    </w:p>
    <w:p w14:paraId="7F22FBF6" w14:textId="77777777" w:rsidR="00A30BAA" w:rsidRDefault="00A30BAA" w:rsidP="00A30BAA">
      <w:pPr>
        <w:spacing w:line="312" w:lineRule="auto"/>
        <w:jc w:val="both"/>
        <w:rPr>
          <w:rFonts w:ascii="ITC Slimbach LT CE Book" w:hAnsi="ITC Slimbach LT CE Book" w:cs="Arial"/>
          <w:sz w:val="16"/>
          <w:szCs w:val="16"/>
          <w:lang w:val="pt-PT"/>
        </w:rPr>
      </w:pPr>
    </w:p>
    <w:p w14:paraId="7C2913E9" w14:textId="77777777" w:rsidR="00A30BAA" w:rsidRDefault="00A30BAA" w:rsidP="00A30BAA">
      <w:pPr>
        <w:spacing w:line="312" w:lineRule="auto"/>
        <w:jc w:val="both"/>
        <w:rPr>
          <w:rFonts w:ascii="ITC Slimbach LT CE Book" w:hAnsi="ITC Slimbach LT CE Book" w:cs="Arial"/>
          <w:sz w:val="16"/>
          <w:szCs w:val="16"/>
          <w:lang w:val="pt-PT"/>
        </w:rPr>
      </w:pPr>
    </w:p>
    <w:p w14:paraId="4EEDC21C" w14:textId="77777777" w:rsidR="00A30BAA" w:rsidRPr="00A026EA" w:rsidRDefault="00A30BAA" w:rsidP="00A30BAA">
      <w:pPr>
        <w:spacing w:line="288" w:lineRule="auto"/>
        <w:rPr>
          <w:rFonts w:ascii="ITC Slimbach LT CE Book" w:eastAsiaTheme="minorEastAsia" w:hAnsi="ITC Slimbach LT CE Book" w:cs="Arial"/>
          <w:sz w:val="22"/>
          <w:szCs w:val="22"/>
          <w:lang w:val="de-DE" w:eastAsia="de-DE"/>
        </w:rPr>
      </w:pPr>
      <w:r w:rsidRPr="00201103">
        <w:rPr>
          <w:rFonts w:ascii="ITC Slimbach LT CE Book" w:eastAsiaTheme="minorEastAsia" w:hAnsi="ITC Slimbach LT CE Book" w:cs="Arial"/>
          <w:b/>
          <w:bCs/>
          <w:sz w:val="22"/>
          <w:szCs w:val="22"/>
          <w:u w:val="single"/>
          <w:lang w:val="de-DE" w:eastAsia="de-DE"/>
        </w:rPr>
        <w:t>Presseinformationen international:</w:t>
      </w:r>
      <w:r w:rsidRPr="00A026EA">
        <w:rPr>
          <w:rFonts w:ascii="ITC Slimbach LT CE Book" w:eastAsiaTheme="minorEastAsia" w:hAnsi="ITC Slimbach LT CE Book" w:cs="Arial"/>
          <w:sz w:val="22"/>
          <w:szCs w:val="22"/>
          <w:lang w:val="de-DE" w:eastAsia="de-DE"/>
        </w:rPr>
        <w:br/>
        <w:t>Mag. (FH) Jürgen Jungmair, MSc.</w:t>
      </w:r>
      <w:r w:rsidRPr="00A026EA">
        <w:rPr>
          <w:rFonts w:ascii="ITC Slimbach LT CE Book" w:eastAsiaTheme="minorEastAsia" w:hAnsi="ITC Slimbach LT CE Book" w:cs="Arial"/>
          <w:sz w:val="22"/>
          <w:szCs w:val="22"/>
          <w:lang w:val="de-DE" w:eastAsia="de-DE"/>
        </w:rPr>
        <w:br/>
        <w:t>Leitung Marketing International</w:t>
      </w:r>
      <w:r w:rsidRPr="00A026EA">
        <w:rPr>
          <w:rFonts w:ascii="ITC Slimbach LT CE Book" w:eastAsiaTheme="minorEastAsia" w:hAnsi="ITC Slimbach LT CE Book" w:cs="Arial"/>
          <w:sz w:val="22"/>
          <w:szCs w:val="22"/>
          <w:lang w:val="de-DE" w:eastAsia="de-DE"/>
        </w:rPr>
        <w:br/>
        <w:t>PREFA Aluminiumprodukte GmbH</w:t>
      </w:r>
      <w:r w:rsidRPr="00A026EA">
        <w:rPr>
          <w:rFonts w:ascii="ITC Slimbach LT CE Book" w:eastAsiaTheme="minorEastAsia" w:hAnsi="ITC Slimbach LT CE Book" w:cs="Arial"/>
          <w:sz w:val="22"/>
          <w:szCs w:val="22"/>
          <w:lang w:val="de-DE" w:eastAsia="de-DE"/>
        </w:rPr>
        <w:br/>
        <w:t>Werkstraße 1, A-3182 Marktl/Lilienfeld</w:t>
      </w:r>
      <w:r w:rsidRPr="00A026EA">
        <w:rPr>
          <w:rFonts w:ascii="ITC Slimbach LT CE Book" w:eastAsiaTheme="minorEastAsia" w:hAnsi="ITC Slimbach LT CE Book" w:cs="Arial"/>
          <w:sz w:val="22"/>
          <w:szCs w:val="22"/>
          <w:lang w:val="de-DE" w:eastAsia="de-DE"/>
        </w:rPr>
        <w:br/>
        <w:t>T: +43 2762 502-801</w:t>
      </w:r>
    </w:p>
    <w:p w14:paraId="123C9EBE" w14:textId="77777777" w:rsidR="00A30BAA" w:rsidRPr="00A026EA" w:rsidRDefault="00A30BAA" w:rsidP="00A30BAA">
      <w:pPr>
        <w:spacing w:line="288" w:lineRule="auto"/>
        <w:rPr>
          <w:rFonts w:ascii="ITC Slimbach LT CE Book" w:eastAsiaTheme="minorEastAsia" w:hAnsi="ITC Slimbach LT CE Book" w:cs="Arial"/>
          <w:sz w:val="22"/>
          <w:szCs w:val="22"/>
          <w:lang w:val="de-DE" w:eastAsia="de-DE"/>
        </w:rPr>
      </w:pPr>
      <w:r w:rsidRPr="00A026EA">
        <w:rPr>
          <w:rFonts w:ascii="ITC Slimbach LT CE Book" w:eastAsiaTheme="minorEastAsia" w:hAnsi="ITC Slimbach LT CE Book" w:cs="Arial"/>
          <w:sz w:val="22"/>
          <w:szCs w:val="22"/>
          <w:lang w:val="de-DE" w:eastAsia="de-DE"/>
        </w:rPr>
        <w:t>M: +43 664 9654670</w:t>
      </w:r>
    </w:p>
    <w:p w14:paraId="3AA28816" w14:textId="77777777" w:rsidR="00A30BAA" w:rsidRPr="00201103" w:rsidRDefault="00A30BAA" w:rsidP="00A30BAA">
      <w:pPr>
        <w:spacing w:line="288" w:lineRule="auto"/>
        <w:rPr>
          <w:rFonts w:ascii="ITC Slimbach LT CE Book" w:eastAsiaTheme="minorEastAsia" w:hAnsi="ITC Slimbach LT CE Book" w:cs="Arial"/>
          <w:sz w:val="22"/>
          <w:szCs w:val="22"/>
          <w:u w:val="single"/>
          <w:lang w:val="de-DE" w:eastAsia="de-DE"/>
        </w:rPr>
      </w:pPr>
      <w:r w:rsidRPr="00A026EA">
        <w:rPr>
          <w:rFonts w:ascii="ITC Slimbach LT CE Book" w:eastAsiaTheme="minorEastAsia" w:hAnsi="ITC Slimbach LT CE Book" w:cs="Arial"/>
          <w:sz w:val="22"/>
          <w:szCs w:val="22"/>
          <w:lang w:val="de-DE" w:eastAsia="de-DE"/>
        </w:rPr>
        <w:t xml:space="preserve">E: </w:t>
      </w:r>
      <w:hyperlink r:id="rId8" w:history="1">
        <w:r w:rsidRPr="00201103">
          <w:rPr>
            <w:rFonts w:ascii="ITC Slimbach LT CE Book" w:eastAsiaTheme="minorEastAsia" w:hAnsi="ITC Slimbach LT CE Book" w:cs="Arial"/>
            <w:sz w:val="22"/>
            <w:szCs w:val="22"/>
            <w:u w:val="single"/>
            <w:lang w:val="de-DE" w:eastAsia="de-DE"/>
          </w:rPr>
          <w:t>juergen.jungmair@prefa.com</w:t>
        </w:r>
      </w:hyperlink>
    </w:p>
    <w:p w14:paraId="084B7C27" w14:textId="77777777" w:rsidR="00A30BAA" w:rsidRPr="00201103" w:rsidRDefault="00000000" w:rsidP="00A30BAA">
      <w:pPr>
        <w:spacing w:line="288" w:lineRule="auto"/>
        <w:rPr>
          <w:rFonts w:ascii="ITC Slimbach LT CE Book" w:eastAsiaTheme="minorEastAsia" w:hAnsi="ITC Slimbach LT CE Book" w:cs="Arial"/>
          <w:sz w:val="22"/>
          <w:szCs w:val="22"/>
          <w:u w:val="single"/>
          <w:lang w:val="de-DE" w:eastAsia="de-DE"/>
        </w:rPr>
      </w:pPr>
      <w:hyperlink r:id="rId9" w:history="1">
        <w:r w:rsidR="00A30BAA" w:rsidRPr="00201103">
          <w:rPr>
            <w:rFonts w:ascii="ITC Slimbach LT CE Book" w:eastAsiaTheme="minorEastAsia" w:hAnsi="ITC Slimbach LT CE Book" w:cs="Arial"/>
            <w:sz w:val="22"/>
            <w:szCs w:val="22"/>
            <w:u w:val="single"/>
            <w:lang w:val="de-DE" w:eastAsia="de-DE"/>
          </w:rPr>
          <w:t>https://www.prefa.com</w:t>
        </w:r>
      </w:hyperlink>
    </w:p>
    <w:p w14:paraId="52E69492" w14:textId="77777777" w:rsidR="00A30BAA" w:rsidRPr="00A026EA" w:rsidRDefault="00A30BAA" w:rsidP="00A30BAA">
      <w:pPr>
        <w:spacing w:line="288" w:lineRule="auto"/>
        <w:rPr>
          <w:rFonts w:ascii="ITC Slimbach LT CE Book" w:eastAsiaTheme="minorEastAsia" w:hAnsi="ITC Slimbach LT CE Book" w:cs="Arial"/>
          <w:sz w:val="22"/>
          <w:szCs w:val="22"/>
          <w:lang w:val="de-DE" w:eastAsia="de-DE"/>
        </w:rPr>
      </w:pPr>
    </w:p>
    <w:p w14:paraId="72DE8BEA" w14:textId="77777777" w:rsidR="00A30BAA" w:rsidRPr="00201103" w:rsidRDefault="00A30BAA" w:rsidP="00A30BAA">
      <w:pPr>
        <w:spacing w:line="288" w:lineRule="auto"/>
        <w:rPr>
          <w:rFonts w:ascii="ITC Slimbach LT CE Book" w:eastAsiaTheme="minorEastAsia" w:hAnsi="ITC Slimbach LT CE Book" w:cs="Arial"/>
          <w:b/>
          <w:bCs/>
          <w:sz w:val="22"/>
          <w:szCs w:val="22"/>
          <w:u w:val="single"/>
          <w:lang w:val="de-DE" w:eastAsia="de-DE"/>
        </w:rPr>
      </w:pPr>
      <w:r w:rsidRPr="00201103">
        <w:rPr>
          <w:rFonts w:ascii="ITC Slimbach LT CE Book" w:eastAsiaTheme="minorEastAsia" w:hAnsi="ITC Slimbach LT CE Book" w:cs="Arial"/>
          <w:b/>
          <w:bCs/>
          <w:sz w:val="22"/>
          <w:szCs w:val="22"/>
          <w:u w:val="single"/>
          <w:lang w:val="de-DE" w:eastAsia="de-DE"/>
        </w:rPr>
        <w:t xml:space="preserve">Presseinformationen Deutschland: </w:t>
      </w:r>
    </w:p>
    <w:p w14:paraId="5EAA78E8" w14:textId="77777777" w:rsidR="00A30BAA" w:rsidRPr="00A026EA" w:rsidRDefault="00A30BAA" w:rsidP="00A30BAA">
      <w:pPr>
        <w:spacing w:line="288" w:lineRule="auto"/>
        <w:rPr>
          <w:rFonts w:ascii="ITC Slimbach LT CE Book" w:eastAsiaTheme="minorEastAsia" w:hAnsi="ITC Slimbach LT CE Book" w:cs="Arial"/>
          <w:sz w:val="22"/>
          <w:szCs w:val="22"/>
          <w:lang w:val="de-DE" w:eastAsia="de-DE"/>
        </w:rPr>
      </w:pPr>
      <w:r w:rsidRPr="00A026EA">
        <w:rPr>
          <w:rFonts w:ascii="ITC Slimbach LT CE Book" w:eastAsiaTheme="minorEastAsia" w:hAnsi="ITC Slimbach LT CE Book" w:cs="Arial"/>
          <w:sz w:val="22"/>
          <w:szCs w:val="22"/>
          <w:lang w:val="de-DE" w:eastAsia="de-DE"/>
        </w:rPr>
        <w:t>Alexandra Bendel-Döll</w:t>
      </w:r>
      <w:r w:rsidRPr="00A026EA">
        <w:rPr>
          <w:rFonts w:ascii="ITC Slimbach LT CE Book" w:eastAsiaTheme="minorEastAsia" w:hAnsi="ITC Slimbach LT CE Book" w:cs="Arial"/>
          <w:sz w:val="22"/>
          <w:szCs w:val="22"/>
          <w:lang w:val="de-DE" w:eastAsia="de-DE"/>
        </w:rPr>
        <w:br/>
        <w:t>Leitung Marketing</w:t>
      </w:r>
      <w:r w:rsidRPr="00A026EA">
        <w:rPr>
          <w:rFonts w:ascii="ITC Slimbach LT CE Book" w:eastAsiaTheme="minorEastAsia" w:hAnsi="ITC Slimbach LT CE Book" w:cs="Arial"/>
          <w:sz w:val="22"/>
          <w:szCs w:val="22"/>
          <w:lang w:val="de-DE" w:eastAsia="de-DE"/>
        </w:rPr>
        <w:br/>
        <w:t xml:space="preserve">PREFA GmbH Alu-Dächer und -Fassaden </w:t>
      </w:r>
    </w:p>
    <w:p w14:paraId="4CED4182" w14:textId="77777777" w:rsidR="00A30BAA" w:rsidRPr="00A026EA" w:rsidRDefault="00A30BAA" w:rsidP="00A30BAA">
      <w:pPr>
        <w:spacing w:line="288" w:lineRule="auto"/>
        <w:rPr>
          <w:rFonts w:ascii="ITC Slimbach LT CE Book" w:eastAsiaTheme="minorEastAsia" w:hAnsi="ITC Slimbach LT CE Book" w:cs="Arial"/>
          <w:sz w:val="22"/>
          <w:szCs w:val="22"/>
          <w:lang w:val="de-DE" w:eastAsia="de-DE"/>
        </w:rPr>
      </w:pPr>
      <w:r w:rsidRPr="00A026EA">
        <w:rPr>
          <w:rFonts w:ascii="ITC Slimbach LT CE Book" w:eastAsiaTheme="minorEastAsia" w:hAnsi="ITC Slimbach LT CE Book" w:cs="Arial"/>
          <w:sz w:val="22"/>
          <w:szCs w:val="22"/>
          <w:lang w:val="de-DE" w:eastAsia="de-DE"/>
        </w:rPr>
        <w:t xml:space="preserve">Aluminiumstraße 2, D-98634 Wasungen </w:t>
      </w:r>
    </w:p>
    <w:p w14:paraId="44F70147" w14:textId="77777777" w:rsidR="00A30BAA" w:rsidRPr="00201103" w:rsidRDefault="00A30BAA" w:rsidP="00A30BAA">
      <w:pPr>
        <w:spacing w:line="288" w:lineRule="auto"/>
        <w:rPr>
          <w:rFonts w:ascii="ITC Slimbach LT CE Book" w:eastAsiaTheme="minorEastAsia" w:hAnsi="ITC Slimbach LT CE Book" w:cs="Arial"/>
          <w:sz w:val="22"/>
          <w:szCs w:val="22"/>
          <w:u w:val="single"/>
          <w:lang w:val="de-DE" w:eastAsia="de-DE"/>
        </w:rPr>
      </w:pPr>
      <w:r w:rsidRPr="00A026EA">
        <w:rPr>
          <w:rFonts w:ascii="ITC Slimbach LT CE Book" w:eastAsiaTheme="minorEastAsia" w:hAnsi="ITC Slimbach LT CE Book" w:cs="Arial"/>
          <w:sz w:val="22"/>
          <w:szCs w:val="22"/>
          <w:lang w:val="de-DE" w:eastAsia="de-DE"/>
        </w:rPr>
        <w:t>T: +49 36941 785-10</w:t>
      </w:r>
      <w:r w:rsidRPr="00A026EA">
        <w:rPr>
          <w:rFonts w:ascii="ITC Slimbach LT CE Book" w:eastAsiaTheme="minorEastAsia" w:hAnsi="ITC Slimbach LT CE Book" w:cs="Arial"/>
          <w:sz w:val="22"/>
          <w:szCs w:val="22"/>
          <w:lang w:val="de-DE" w:eastAsia="de-DE"/>
        </w:rPr>
        <w:br/>
        <w:t xml:space="preserve">E: </w:t>
      </w:r>
      <w:hyperlink r:id="rId10" w:history="1">
        <w:r w:rsidRPr="00201103">
          <w:rPr>
            <w:rFonts w:ascii="ITC Slimbach LT CE Book" w:eastAsiaTheme="minorEastAsia" w:hAnsi="ITC Slimbach LT CE Book" w:cs="Arial"/>
            <w:sz w:val="22"/>
            <w:szCs w:val="22"/>
            <w:u w:val="single"/>
            <w:lang w:val="de-DE" w:eastAsia="de-DE"/>
          </w:rPr>
          <w:t>alexandra.bendel-doell@prefa.com</w:t>
        </w:r>
      </w:hyperlink>
    </w:p>
    <w:p w14:paraId="292929B1" w14:textId="09BBDE6C" w:rsidR="006E5D9B" w:rsidRPr="00201103" w:rsidRDefault="00000000" w:rsidP="00201103">
      <w:pPr>
        <w:spacing w:after="200" w:line="276" w:lineRule="auto"/>
        <w:jc w:val="both"/>
        <w:rPr>
          <w:u w:val="single"/>
        </w:rPr>
      </w:pPr>
      <w:hyperlink r:id="rId11" w:history="1">
        <w:r w:rsidR="00A30BAA" w:rsidRPr="00201103">
          <w:rPr>
            <w:rFonts w:ascii="ITC Slimbach LT CE Book" w:eastAsiaTheme="minorEastAsia" w:hAnsi="ITC Slimbach LT CE Book" w:cs="Arial"/>
            <w:sz w:val="22"/>
            <w:szCs w:val="22"/>
            <w:u w:val="single"/>
            <w:lang w:val="de-DE" w:eastAsia="de-DE"/>
          </w:rPr>
          <w:t>https://www.prefa.de/</w:t>
        </w:r>
      </w:hyperlink>
    </w:p>
    <w:sectPr w:rsidR="006E5D9B" w:rsidRPr="00201103" w:rsidSect="002A0E4C">
      <w:headerReference w:type="defaul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A1D8" w14:textId="77777777" w:rsidR="00D664AB" w:rsidRDefault="00D664AB">
      <w:r>
        <w:separator/>
      </w:r>
    </w:p>
  </w:endnote>
  <w:endnote w:type="continuationSeparator" w:id="0">
    <w:p w14:paraId="0B0EFDAA" w14:textId="77777777" w:rsidR="00D664AB" w:rsidRDefault="00D6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ITC Slimbach LT CE Book">
    <w:altName w:val="Calibri"/>
    <w:panose1 w:val="020B0604020202020204"/>
    <w:charset w:val="00"/>
    <w:family w:val="modern"/>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48285" w14:textId="77777777" w:rsidR="00D664AB" w:rsidRDefault="00D664AB">
      <w:r>
        <w:separator/>
      </w:r>
    </w:p>
  </w:footnote>
  <w:footnote w:type="continuationSeparator" w:id="0">
    <w:p w14:paraId="6883F5EA" w14:textId="77777777" w:rsidR="00D664AB" w:rsidRDefault="00D6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6ABA" w14:textId="77777777" w:rsidR="00416781" w:rsidRDefault="00000000" w:rsidP="00416781">
    <w:pPr>
      <w:pStyle w:val="Kopfzeile"/>
    </w:pPr>
    <w:r w:rsidRPr="0063293A">
      <w:rPr>
        <w:noProof/>
        <w:lang w:val="en-US"/>
      </w:rPr>
      <w:drawing>
        <wp:inline distT="0" distB="0" distL="0" distR="0" wp14:anchorId="351157FA" wp14:editId="7568DA46">
          <wp:extent cx="3038475" cy="674720"/>
          <wp:effectExtent l="0" t="0" r="0" b="0"/>
          <wp:docPr id="2" name="Grafik 2" descr="G:\Prefa\PMW\300_PREFA\Logos\Logos\Prefa\ab2019\01_PREFA_Logo_Claim_Long\01_PREFA_Logo_Claim_Long_DE\PREFA_Logo_Claim_Long_DE_Horizontal\PREFA_Logo_Claim_Long_DE_H_Positive\PREFA_Logo_ClaimLong_DE_CMYK_Positive_H\PREFA_Logo_ClaimLong_DE_CMYK_Positive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efa\PMW\300_PREFA\Logos\Logos\Prefa\ab2019\01_PREFA_Logo_Claim_Long\01_PREFA_Logo_Claim_Long_DE\PREFA_Logo_Claim_Long_DE_Horizontal\PREFA_Logo_Claim_Long_DE_H_Positive\PREFA_Logo_ClaimLong_DE_CMYK_Positive_H\PREFA_Logo_ClaimLong_DE_CMYK_Positive_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033" cy="6821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de-DE" w:vendorID="64" w:dllVersion="0" w:nlCheck="1" w:checkStyle="0"/>
  <w:activeWritingStyle w:appName="MSWord" w:lang="de-AT" w:vendorID="64" w:dllVersion="0" w:nlCheck="1" w:checkStyle="0"/>
  <w:activeWritingStyle w:appName="MSWord" w:lang="pt-PT"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9F"/>
    <w:rsid w:val="000127F2"/>
    <w:rsid w:val="00015CB9"/>
    <w:rsid w:val="0002627D"/>
    <w:rsid w:val="00027A9C"/>
    <w:rsid w:val="00075504"/>
    <w:rsid w:val="000B1813"/>
    <w:rsid w:val="000C6080"/>
    <w:rsid w:val="000C7D60"/>
    <w:rsid w:val="000F01B9"/>
    <w:rsid w:val="00100552"/>
    <w:rsid w:val="00134E5E"/>
    <w:rsid w:val="0014125D"/>
    <w:rsid w:val="00154AE2"/>
    <w:rsid w:val="00167B58"/>
    <w:rsid w:val="00191D6A"/>
    <w:rsid w:val="001E7B15"/>
    <w:rsid w:val="00201103"/>
    <w:rsid w:val="002062A4"/>
    <w:rsid w:val="0021644E"/>
    <w:rsid w:val="00226887"/>
    <w:rsid w:val="00283A66"/>
    <w:rsid w:val="00284F8E"/>
    <w:rsid w:val="002966BD"/>
    <w:rsid w:val="002A2FCC"/>
    <w:rsid w:val="002B279F"/>
    <w:rsid w:val="002B60C9"/>
    <w:rsid w:val="002C20CB"/>
    <w:rsid w:val="002C363F"/>
    <w:rsid w:val="002C7E59"/>
    <w:rsid w:val="002E18EC"/>
    <w:rsid w:val="002F60EB"/>
    <w:rsid w:val="0032422E"/>
    <w:rsid w:val="00326465"/>
    <w:rsid w:val="00332442"/>
    <w:rsid w:val="00335A7C"/>
    <w:rsid w:val="003469A3"/>
    <w:rsid w:val="0037629D"/>
    <w:rsid w:val="003817A9"/>
    <w:rsid w:val="003957DA"/>
    <w:rsid w:val="003B36F8"/>
    <w:rsid w:val="003C7B67"/>
    <w:rsid w:val="003E3AE1"/>
    <w:rsid w:val="003F770F"/>
    <w:rsid w:val="00404654"/>
    <w:rsid w:val="00405C68"/>
    <w:rsid w:val="00411A5A"/>
    <w:rsid w:val="0042455B"/>
    <w:rsid w:val="00431FDB"/>
    <w:rsid w:val="00482090"/>
    <w:rsid w:val="004829D5"/>
    <w:rsid w:val="004A2ED3"/>
    <w:rsid w:val="004C0C9A"/>
    <w:rsid w:val="004D0E62"/>
    <w:rsid w:val="004F5D34"/>
    <w:rsid w:val="00504B5D"/>
    <w:rsid w:val="00505B7B"/>
    <w:rsid w:val="00513F9B"/>
    <w:rsid w:val="00521505"/>
    <w:rsid w:val="00547A2F"/>
    <w:rsid w:val="0057437D"/>
    <w:rsid w:val="00594A21"/>
    <w:rsid w:val="00594BBE"/>
    <w:rsid w:val="0059595C"/>
    <w:rsid w:val="005968BA"/>
    <w:rsid w:val="005A3512"/>
    <w:rsid w:val="005C2DC4"/>
    <w:rsid w:val="005E76DC"/>
    <w:rsid w:val="005F1A06"/>
    <w:rsid w:val="00600268"/>
    <w:rsid w:val="0061134B"/>
    <w:rsid w:val="00631FF6"/>
    <w:rsid w:val="006357CD"/>
    <w:rsid w:val="006450D2"/>
    <w:rsid w:val="00651011"/>
    <w:rsid w:val="0065797A"/>
    <w:rsid w:val="00664EEA"/>
    <w:rsid w:val="0068113A"/>
    <w:rsid w:val="006820A0"/>
    <w:rsid w:val="006829F1"/>
    <w:rsid w:val="00691CF1"/>
    <w:rsid w:val="006A5813"/>
    <w:rsid w:val="006E3B4C"/>
    <w:rsid w:val="006E5D9B"/>
    <w:rsid w:val="006F1B02"/>
    <w:rsid w:val="00701943"/>
    <w:rsid w:val="0070562E"/>
    <w:rsid w:val="00712016"/>
    <w:rsid w:val="00727B9D"/>
    <w:rsid w:val="00744F1A"/>
    <w:rsid w:val="007606AD"/>
    <w:rsid w:val="00774580"/>
    <w:rsid w:val="007B5E6D"/>
    <w:rsid w:val="007D271D"/>
    <w:rsid w:val="007E1216"/>
    <w:rsid w:val="008031D5"/>
    <w:rsid w:val="00813D50"/>
    <w:rsid w:val="008151DE"/>
    <w:rsid w:val="00830151"/>
    <w:rsid w:val="00842E17"/>
    <w:rsid w:val="0084508F"/>
    <w:rsid w:val="008466B2"/>
    <w:rsid w:val="008729D9"/>
    <w:rsid w:val="00890994"/>
    <w:rsid w:val="00891A52"/>
    <w:rsid w:val="00895702"/>
    <w:rsid w:val="00895BE7"/>
    <w:rsid w:val="008A4ABF"/>
    <w:rsid w:val="008B2C94"/>
    <w:rsid w:val="008C233E"/>
    <w:rsid w:val="008C461E"/>
    <w:rsid w:val="008C4DB4"/>
    <w:rsid w:val="008F5F9F"/>
    <w:rsid w:val="00922BCF"/>
    <w:rsid w:val="00933027"/>
    <w:rsid w:val="00952737"/>
    <w:rsid w:val="009579C1"/>
    <w:rsid w:val="00960707"/>
    <w:rsid w:val="00963C9E"/>
    <w:rsid w:val="009753CD"/>
    <w:rsid w:val="009B585A"/>
    <w:rsid w:val="009C2633"/>
    <w:rsid w:val="00A04C64"/>
    <w:rsid w:val="00A072E6"/>
    <w:rsid w:val="00A16063"/>
    <w:rsid w:val="00A30BAA"/>
    <w:rsid w:val="00A313AA"/>
    <w:rsid w:val="00A36623"/>
    <w:rsid w:val="00A41B77"/>
    <w:rsid w:val="00A45076"/>
    <w:rsid w:val="00A50F19"/>
    <w:rsid w:val="00A54234"/>
    <w:rsid w:val="00A617A9"/>
    <w:rsid w:val="00A82EEB"/>
    <w:rsid w:val="00AC2052"/>
    <w:rsid w:val="00AE2AF8"/>
    <w:rsid w:val="00AF78F9"/>
    <w:rsid w:val="00B01C7E"/>
    <w:rsid w:val="00B10A10"/>
    <w:rsid w:val="00B14E1B"/>
    <w:rsid w:val="00B3206B"/>
    <w:rsid w:val="00B434A7"/>
    <w:rsid w:val="00B471A2"/>
    <w:rsid w:val="00B569E1"/>
    <w:rsid w:val="00B6432C"/>
    <w:rsid w:val="00B668DB"/>
    <w:rsid w:val="00B853A3"/>
    <w:rsid w:val="00B913AE"/>
    <w:rsid w:val="00B961F7"/>
    <w:rsid w:val="00BA0FE8"/>
    <w:rsid w:val="00BA2F34"/>
    <w:rsid w:val="00BB10C8"/>
    <w:rsid w:val="00BB745A"/>
    <w:rsid w:val="00BC3ACF"/>
    <w:rsid w:val="00BC69FE"/>
    <w:rsid w:val="00BC72BD"/>
    <w:rsid w:val="00BD1EA6"/>
    <w:rsid w:val="00BD38AE"/>
    <w:rsid w:val="00BD7550"/>
    <w:rsid w:val="00BF0A0E"/>
    <w:rsid w:val="00BF112D"/>
    <w:rsid w:val="00BF208A"/>
    <w:rsid w:val="00BF415B"/>
    <w:rsid w:val="00C14340"/>
    <w:rsid w:val="00C14A0E"/>
    <w:rsid w:val="00C410E4"/>
    <w:rsid w:val="00C62458"/>
    <w:rsid w:val="00C76A12"/>
    <w:rsid w:val="00C942F1"/>
    <w:rsid w:val="00CA42C8"/>
    <w:rsid w:val="00CA798A"/>
    <w:rsid w:val="00CC2705"/>
    <w:rsid w:val="00D06DA8"/>
    <w:rsid w:val="00D14A76"/>
    <w:rsid w:val="00D1661D"/>
    <w:rsid w:val="00D473DD"/>
    <w:rsid w:val="00D64DF1"/>
    <w:rsid w:val="00D664AB"/>
    <w:rsid w:val="00D91A20"/>
    <w:rsid w:val="00D92AA9"/>
    <w:rsid w:val="00DC7455"/>
    <w:rsid w:val="00DE3E45"/>
    <w:rsid w:val="00DE788A"/>
    <w:rsid w:val="00E07C8F"/>
    <w:rsid w:val="00E11661"/>
    <w:rsid w:val="00E1233A"/>
    <w:rsid w:val="00E12DD6"/>
    <w:rsid w:val="00E540A1"/>
    <w:rsid w:val="00E57982"/>
    <w:rsid w:val="00E620DE"/>
    <w:rsid w:val="00E63708"/>
    <w:rsid w:val="00E70925"/>
    <w:rsid w:val="00EA4790"/>
    <w:rsid w:val="00EA5300"/>
    <w:rsid w:val="00EC6B65"/>
    <w:rsid w:val="00F03AD0"/>
    <w:rsid w:val="00F111B5"/>
    <w:rsid w:val="00F2346C"/>
    <w:rsid w:val="00F3120D"/>
    <w:rsid w:val="00F33901"/>
    <w:rsid w:val="00F5712E"/>
    <w:rsid w:val="00F64BF3"/>
    <w:rsid w:val="00F67602"/>
    <w:rsid w:val="00F80FD9"/>
    <w:rsid w:val="00F91D86"/>
    <w:rsid w:val="00FB4881"/>
    <w:rsid w:val="00FE1B7D"/>
    <w:rsid w:val="00FF140C"/>
    <w:rsid w:val="00FF1A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9AF84DA"/>
  <w15:chartTrackingRefBased/>
  <w15:docId w15:val="{B3D60DE1-9280-2342-A432-B581C0EA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Textkörper CS)"/>
        <w:sz w:val="22"/>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5F9F"/>
    <w:rPr>
      <w:rFonts w:asciiTheme="minorHAnsi" w:hAnsiTheme="minorHAnsi" w:cstheme="min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qFormat/>
    <w:rsid w:val="00813D50"/>
    <w:rPr>
      <w:rFonts w:ascii="Helvetica" w:hAnsi="Helvetica" w:cs="Times New Roman (Textkörper CS)"/>
      <w:sz w:val="22"/>
      <w:szCs w:val="22"/>
    </w:rPr>
  </w:style>
  <w:style w:type="paragraph" w:styleId="Kopfzeile">
    <w:name w:val="header"/>
    <w:basedOn w:val="Standard"/>
    <w:link w:val="KopfzeileZchn"/>
    <w:uiPriority w:val="99"/>
    <w:unhideWhenUsed/>
    <w:rsid w:val="008F5F9F"/>
    <w:pPr>
      <w:tabs>
        <w:tab w:val="center" w:pos="4536"/>
        <w:tab w:val="right" w:pos="9072"/>
      </w:tabs>
    </w:pPr>
  </w:style>
  <w:style w:type="character" w:customStyle="1" w:styleId="KopfzeileZchn">
    <w:name w:val="Kopfzeile Zchn"/>
    <w:basedOn w:val="Absatz-Standardschriftart"/>
    <w:link w:val="Kopfzeile"/>
    <w:uiPriority w:val="99"/>
    <w:rsid w:val="008F5F9F"/>
    <w:rPr>
      <w:rFonts w:asciiTheme="minorHAnsi" w:hAnsiTheme="minorHAnsi" w:cstheme="minorBidi"/>
      <w:sz w:val="24"/>
    </w:rPr>
  </w:style>
  <w:style w:type="character" w:styleId="Hyperlink">
    <w:name w:val="Hyperlink"/>
    <w:basedOn w:val="Absatz-Standardschriftart"/>
    <w:uiPriority w:val="99"/>
    <w:unhideWhenUsed/>
    <w:rsid w:val="008F5F9F"/>
    <w:rPr>
      <w:rFonts w:ascii="Verdana" w:hAnsi="Verdana" w:hint="default"/>
      <w:color w:val="CC0000"/>
      <w:u w:val="single"/>
    </w:rPr>
  </w:style>
  <w:style w:type="character" w:styleId="Kommentarzeichen">
    <w:name w:val="annotation reference"/>
    <w:basedOn w:val="Absatz-Standardschriftart"/>
    <w:uiPriority w:val="99"/>
    <w:semiHidden/>
    <w:unhideWhenUsed/>
    <w:rsid w:val="00B961F7"/>
    <w:rPr>
      <w:sz w:val="16"/>
      <w:szCs w:val="16"/>
    </w:rPr>
  </w:style>
  <w:style w:type="paragraph" w:styleId="Kommentartext">
    <w:name w:val="annotation text"/>
    <w:basedOn w:val="Standard"/>
    <w:link w:val="KommentartextZchn"/>
    <w:uiPriority w:val="99"/>
    <w:semiHidden/>
    <w:unhideWhenUsed/>
    <w:rsid w:val="00B961F7"/>
    <w:rPr>
      <w:sz w:val="20"/>
      <w:szCs w:val="20"/>
    </w:rPr>
  </w:style>
  <w:style w:type="character" w:customStyle="1" w:styleId="KommentartextZchn">
    <w:name w:val="Kommentartext Zchn"/>
    <w:basedOn w:val="Absatz-Standardschriftart"/>
    <w:link w:val="Kommentartext"/>
    <w:uiPriority w:val="99"/>
    <w:semiHidden/>
    <w:rsid w:val="00B961F7"/>
    <w:rPr>
      <w:rFonts w:asciiTheme="minorHAnsi" w:hAnsiTheme="minorHAnsi" w:cstheme="minorBidi"/>
      <w:sz w:val="20"/>
      <w:szCs w:val="20"/>
    </w:rPr>
  </w:style>
  <w:style w:type="paragraph" w:styleId="Kommentarthema">
    <w:name w:val="annotation subject"/>
    <w:basedOn w:val="Kommentartext"/>
    <w:next w:val="Kommentartext"/>
    <w:link w:val="KommentarthemaZchn"/>
    <w:uiPriority w:val="99"/>
    <w:semiHidden/>
    <w:unhideWhenUsed/>
    <w:rsid w:val="00B961F7"/>
    <w:rPr>
      <w:b/>
      <w:bCs/>
    </w:rPr>
  </w:style>
  <w:style w:type="character" w:customStyle="1" w:styleId="KommentarthemaZchn">
    <w:name w:val="Kommentarthema Zchn"/>
    <w:basedOn w:val="KommentartextZchn"/>
    <w:link w:val="Kommentarthema"/>
    <w:uiPriority w:val="99"/>
    <w:semiHidden/>
    <w:rsid w:val="00B961F7"/>
    <w:rPr>
      <w:rFonts w:asciiTheme="minorHAnsi" w:hAnsiTheme="minorHAnsi" w:cstheme="minorBidi"/>
      <w:b/>
      <w:bCs/>
      <w:sz w:val="20"/>
      <w:szCs w:val="20"/>
    </w:rPr>
  </w:style>
  <w:style w:type="paragraph" w:styleId="Listenabsatz">
    <w:name w:val="List Paragraph"/>
    <w:basedOn w:val="Standard"/>
    <w:uiPriority w:val="34"/>
    <w:qFormat/>
    <w:rsid w:val="0068113A"/>
    <w:pPr>
      <w:ind w:left="720"/>
      <w:contextualSpacing/>
    </w:pPr>
  </w:style>
  <w:style w:type="paragraph" w:styleId="berarbeitung">
    <w:name w:val="Revision"/>
    <w:hidden/>
    <w:uiPriority w:val="99"/>
    <w:semiHidden/>
    <w:rsid w:val="00B913AE"/>
    <w:rPr>
      <w:rFonts w:asciiTheme="minorHAnsi" w:hAnsiTheme="minorHAnsi" w:cstheme="minorBidi"/>
      <w:sz w:val="24"/>
    </w:rPr>
  </w:style>
  <w:style w:type="character" w:styleId="NichtaufgelsteErwhnung">
    <w:name w:val="Unresolved Mention"/>
    <w:basedOn w:val="Absatz-Standardschriftart"/>
    <w:uiPriority w:val="99"/>
    <w:semiHidden/>
    <w:unhideWhenUsed/>
    <w:rsid w:val="00A54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x522.saas.contentserv.com/admin/share/746ba12f"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eur02.safelinks.protection.outlook.com/?url=http%3A%2F%2Fwww.prefa.at%2Fnachhaltigkeit&amp;data=05%7C01%7CBettina.Almeida%40prefa.com%7C54014adc581742fb88a508db042ef028%7C74354500ffc34520bf50fffe67d9621d%7C0%7C0%7C638108371879581470%7CUnknown%7CTWFpbGZsb3d8eyJWIjoiMC4wLjAwMDAiLCJQIjoiV2luMzIiLCJBTiI6Ik1haWwiLCJXVCI6Mn0%3D%7C3000%7C%7C%7C&amp;sdata=95bU9ZpbkJit2FiXcOgaA1CPpyAUvwofjz6%2BunmHmK4%3D&amp;reserved=0" TargetMode="External"/><Relationship Id="rId11"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AEC425FBD237479030FD48D9D96ED0" ma:contentTypeVersion="14" ma:contentTypeDescription="Ein neues Dokument erstellen." ma:contentTypeScope="" ma:versionID="75344e2ddc0ed0fd9d494a10cd4396e4">
  <xsd:schema xmlns:xsd="http://www.w3.org/2001/XMLSchema" xmlns:xs="http://www.w3.org/2001/XMLSchema" xmlns:p="http://schemas.microsoft.com/office/2006/metadata/properties" xmlns:ns2="18d922df-9b3f-4357-9199-d5d05581910c" xmlns:ns3="43e6e013-0698-44a1-9d48-8ff31a1df0c3" xmlns:ns4="bf01325f-6d04-4905-92c1-287a220edac3" targetNamespace="http://schemas.microsoft.com/office/2006/metadata/properties" ma:root="true" ma:fieldsID="af6f95d39ecaf996e4296494bfdcb4db" ns2:_="" ns3:_="" ns4:_="">
    <xsd:import namespace="18d922df-9b3f-4357-9199-d5d05581910c"/>
    <xsd:import namespace="43e6e013-0698-44a1-9d48-8ff31a1df0c3"/>
    <xsd:import namespace="bf01325f-6d04-4905-92c1-287a220ed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922df-9b3f-4357-9199-d5d055819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6e013-0698-44a1-9d48-8ff31a1df0c3"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1325f-6d04-4905-92c1-287a220eda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8028e3-4bdd-4533-b7fd-340baf10d21c}" ma:internalName="TaxCatchAll" ma:showField="CatchAllData" ma:web="bf01325f-6d04-4905-92c1-287a220ed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922df-9b3f-4357-9199-d5d05581910c">
      <Terms xmlns="http://schemas.microsoft.com/office/infopath/2007/PartnerControls"/>
    </lcf76f155ced4ddcb4097134ff3c332f>
    <TaxCatchAll xmlns="bf01325f-6d04-4905-92c1-287a220edac3" xsi:nil="true"/>
  </documentManagement>
</p:properties>
</file>

<file path=customXml/itemProps1.xml><?xml version="1.0" encoding="utf-8"?>
<ds:datastoreItem xmlns:ds="http://schemas.openxmlformats.org/officeDocument/2006/customXml" ds:itemID="{BD9D5E19-2D87-4151-BE7A-AFB0C95F1349}"/>
</file>

<file path=customXml/itemProps2.xml><?xml version="1.0" encoding="utf-8"?>
<ds:datastoreItem xmlns:ds="http://schemas.openxmlformats.org/officeDocument/2006/customXml" ds:itemID="{9C62B494-843D-47BE-B99A-B24B8E1A4C0B}"/>
</file>

<file path=customXml/itemProps3.xml><?xml version="1.0" encoding="utf-8"?>
<ds:datastoreItem xmlns:ds="http://schemas.openxmlformats.org/officeDocument/2006/customXml" ds:itemID="{BDB53957-F3D9-4418-A6E0-5F2FA62B4E10}"/>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5069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Anneliese Heinisch</dc:creator>
  <cp:keywords/>
  <dc:description/>
  <cp:lastModifiedBy>Anneliese Heinisch</cp:lastModifiedBy>
  <cp:revision>5</cp:revision>
  <dcterms:created xsi:type="dcterms:W3CDTF">2023-02-23T08:31:00Z</dcterms:created>
  <dcterms:modified xsi:type="dcterms:W3CDTF">2023-02-23T08:40:00Z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0x010100B9AEC425FBD237479030FD48D9D96ED0</vt:lpwstr>
  </property>
</Properties>
</file>